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23533D" w:rsidP="00CF1D94">
      <w:pPr>
        <w:autoSpaceDE w:val="0"/>
        <w:autoSpaceDN w:val="0"/>
        <w:bidi w:val="0"/>
        <w:adjustRightInd w:val="0"/>
        <w:jc w:val="center"/>
        <w:rPr>
          <w:rFonts w:ascii="Tahoma" w:hAnsi="Tahoma" w:cs="Tahoma"/>
          <w:color w:val="0000FF"/>
          <w:sz w:val="20"/>
          <w:szCs w:val="20"/>
          <w:lang w:eastAsia="en-US"/>
        </w:rPr>
      </w:pPr>
      <w:r w:rsidRPr="0023533D">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9F02EA" w:rsidP="009F02EA">
      <w:pPr>
        <w:jc w:val="center"/>
        <w:rPr>
          <w:rFonts w:ascii="Tahoma" w:hAnsi="Tahoma" w:cs="Tahoma"/>
          <w:b/>
          <w:bCs/>
          <w:color w:val="FF0000"/>
        </w:rPr>
      </w:pPr>
      <w:r w:rsidRPr="009F02EA">
        <w:rPr>
          <w:rFonts w:ascii="Tahoma" w:hAnsi="Tahoma" w:cs="Tahoma"/>
          <w:b/>
          <w:bCs/>
          <w:color w:val="0000FF"/>
          <w:u w:val="single"/>
          <w:rtl/>
        </w:rPr>
        <w:t xml:space="preserve">שער הנגב - ערב שבת, כ"ג בשבט תשע"א, 28 בינואר </w:t>
      </w:r>
      <w:r w:rsidR="002A0294">
        <w:rPr>
          <w:rFonts w:ascii="Tahoma" w:hAnsi="Tahoma" w:cs="Tahoma" w:hint="cs"/>
          <w:b/>
          <w:bCs/>
          <w:color w:val="0000FF"/>
          <w:u w:val="single"/>
          <w:rtl/>
        </w:rPr>
        <w:t>2011</w:t>
      </w:r>
      <w:r w:rsidR="002A0294" w:rsidRPr="002A0294">
        <w:rPr>
          <w:rFonts w:ascii="Tahoma" w:hAnsi="Tahoma" w:cs="Tahoma"/>
          <w:b/>
          <w:bCs/>
          <w:color w:val="0000FF"/>
          <w:u w:val="single"/>
          <w:rtl/>
        </w:rPr>
        <w:t xml:space="preserve"> </w:t>
      </w:r>
    </w:p>
    <w:p w:rsidR="0069109C" w:rsidRPr="00B367B9" w:rsidRDefault="0069109C" w:rsidP="00A8019C">
      <w:pPr>
        <w:rPr>
          <w:rFonts w:ascii="Tahoma" w:hAnsi="Tahoma" w:cs="Tahoma"/>
          <w:b/>
          <w:bCs/>
          <w:color w:val="FF0000"/>
          <w:rtl/>
        </w:rPr>
      </w:pPr>
    </w:p>
    <w:p w:rsidR="00384C82" w:rsidRDefault="00A8019C" w:rsidP="009B7BC0">
      <w:pPr>
        <w:tabs>
          <w:tab w:val="right" w:pos="8455"/>
        </w:tabs>
        <w:rPr>
          <w:rFonts w:ascii="Tahoma" w:hAnsi="Tahoma" w:cs="Tahoma"/>
          <w:b/>
          <w:bCs/>
          <w:color w:val="FF0000"/>
          <w:rtl/>
        </w:rPr>
      </w:pPr>
      <w:r w:rsidRPr="00A8019C">
        <w:rPr>
          <w:rFonts w:ascii="Tahoma" w:hAnsi="Tahoma" w:cs="Tahoma"/>
          <w:b/>
          <w:bCs/>
          <w:color w:val="FF0000"/>
          <w:rtl/>
        </w:rPr>
        <w:t xml:space="preserve">שלום לחברות ולחברים, </w:t>
      </w:r>
      <w:r w:rsidR="009B7BC0">
        <w:rPr>
          <w:rFonts w:ascii="Tahoma" w:hAnsi="Tahoma" w:cs="Tahoma"/>
          <w:b/>
          <w:bCs/>
          <w:color w:val="FF0000"/>
          <w:rtl/>
        </w:rPr>
        <w:tab/>
      </w:r>
    </w:p>
    <w:p w:rsidR="002A0294" w:rsidRDefault="002A0294" w:rsidP="002A0294">
      <w:pPr>
        <w:rPr>
          <w:rFonts w:cs="David"/>
          <w:b/>
          <w:bCs/>
          <w:color w:val="000000"/>
          <w:sz w:val="22"/>
          <w:szCs w:val="22"/>
          <w:rtl/>
        </w:rPr>
      </w:pPr>
    </w:p>
    <w:p w:rsidR="009F02EA" w:rsidRPr="009F02EA" w:rsidRDefault="009F02EA" w:rsidP="009F02EA">
      <w:pPr>
        <w:rPr>
          <w:rFonts w:ascii="Tahoma" w:hAnsi="Tahoma" w:cs="Tahoma"/>
          <w:b/>
          <w:bCs/>
          <w:color w:val="000000"/>
          <w:sz w:val="22"/>
          <w:szCs w:val="22"/>
        </w:rPr>
      </w:pPr>
      <w:r w:rsidRPr="009F02EA">
        <w:rPr>
          <w:rFonts w:ascii="Tahoma" w:hAnsi="Tahoma" w:cs="Tahoma"/>
          <w:b/>
          <w:bCs/>
          <w:color w:val="000000"/>
          <w:sz w:val="22"/>
          <w:szCs w:val="22"/>
          <w:rtl/>
        </w:rPr>
        <w:t>עובדים ביחד</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"תשלובת ספירים" הינה שילוב כוחות שאנחנו מטפחים בכדי לסייע למעסיקים בפארק התעשייה לאתר את העובדים המתאימים, להכשיר אותם ולשלב אותם בעבודה. השולחן המשותף כולל את הנהלת הפארק, יחידות התעסוקה האזוריות "מעברים" (שער הנגב) ו"נתיבים" (שדרות), "ספיר.טק" של מכללת ספיר, שירות התעסוקה הארצי ויחידות משרד התמ"ת.    </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 xml:space="preserve">ביום רביעי, בכינוס יזמים שהובילה התשלובת, ברכנו - דוד בוסקילה ואני - את בעלי העסקים שהחליטו להשתקע באזורנו ולהרחיב את מעגל התעסוקה במאות רבות של עובדים ואת ראשי הארגונים האזוריים והממלכתיים, שיודעים לתרגם היטב לשפת העשייה השיתופית את האמרה השחוקה ש"אם לא נהיה תלויים אלו באלו, נהיה תלויים זה ליד זה". </w:t>
      </w:r>
    </w:p>
    <w:p w:rsidR="009F02EA" w:rsidRPr="009F02EA" w:rsidRDefault="009F02EA" w:rsidP="009F02EA">
      <w:pPr>
        <w:rPr>
          <w:rFonts w:ascii="Tahoma" w:hAnsi="Tahoma" w:cs="Tahoma"/>
          <w:color w:val="000000"/>
          <w:sz w:val="22"/>
          <w:szCs w:val="22"/>
          <w:rtl/>
        </w:rPr>
      </w:pPr>
    </w:p>
    <w:p w:rsidR="009F02EA" w:rsidRPr="009F02EA" w:rsidRDefault="009F02EA" w:rsidP="009F02EA">
      <w:pPr>
        <w:rPr>
          <w:rFonts w:ascii="Tahoma" w:hAnsi="Tahoma" w:cs="Tahoma"/>
          <w:b/>
          <w:bCs/>
          <w:color w:val="000000"/>
          <w:sz w:val="22"/>
          <w:szCs w:val="22"/>
          <w:rtl/>
        </w:rPr>
      </w:pPr>
      <w:r w:rsidRPr="009F02EA">
        <w:rPr>
          <w:rFonts w:ascii="Tahoma" w:hAnsi="Tahoma" w:cs="Tahoma"/>
          <w:b/>
          <w:bCs/>
          <w:color w:val="000000"/>
          <w:sz w:val="22"/>
          <w:szCs w:val="22"/>
          <w:rtl/>
        </w:rPr>
        <w:t>צעירים חסרי מנוח</w:t>
      </w:r>
    </w:p>
    <w:p w:rsidR="009F02EA" w:rsidRPr="009F02EA" w:rsidRDefault="009F02EA" w:rsidP="009F02EA">
      <w:pPr>
        <w:rPr>
          <w:rFonts w:ascii="Tahoma" w:hAnsi="Tahoma" w:cs="Tahoma"/>
          <w:sz w:val="22"/>
          <w:szCs w:val="22"/>
          <w:rtl/>
        </w:rPr>
      </w:pPr>
      <w:r w:rsidRPr="009F02EA">
        <w:rPr>
          <w:rFonts w:ascii="Tahoma" w:hAnsi="Tahoma" w:cs="Tahoma"/>
          <w:color w:val="000000"/>
          <w:sz w:val="22"/>
          <w:szCs w:val="22"/>
          <w:rtl/>
        </w:rPr>
        <w:t xml:space="preserve">באתר עמותת "איילים" תמצאו שהיא </w:t>
      </w:r>
      <w:r w:rsidRPr="009F02EA">
        <w:rPr>
          <w:rFonts w:ascii="Tahoma" w:hAnsi="Tahoma" w:cs="Tahoma"/>
          <w:sz w:val="22"/>
          <w:szCs w:val="22"/>
          <w:rtl/>
        </w:rPr>
        <w:t xml:space="preserve">הוקמה בשנת 2002 ע"י חבורת צעירים יוצאי צבא, במטרה לחזק את מפעל ההתיישבות והמעורבות החברתית בנגב ובגליל. תפקיד העמותה הוא להחיות דגם ישראלי של התיישבות, המונע ע"י צעירים, תוך יצירת אקלים ערכי וחידוש רעיון הציונות - בדגם המתאים למאה ה-21. זאת דרך חינוך לערכי ציונות, יזמות צעירה באזורים מועדפים, וטיפוח ערכים כגון: חיבור בין אדם לאדמה, ובין האדם לחברה. </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 xml:space="preserve">בשטח, בכפר הסטודנטים ביכיני, בגרעין "יעל" בקבוץ ארז ובמחשבות יצירתיות נוספות, שמתרוצצות בינינו לבין העמותה וללא ספק יקרמו עור וגידים בהמשך, ניתן לראות איך, הפלא ופלא, המלים המרשימות נטועות היטב בקרקע המציאות והעשייה היום יומית. </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בצוות ההיגוי הארצי של עמותת איילים בו השתתפתי השבוע בקשתי מהצעירים להמשיך ולעשות שני דברים שונים, בעת ובעונה אחת: להזין ללא הרף את התלהבות הנעורים ואת התמימות המבורכת ומצד שני, לפעול במשותף עימנו, הרשויות המקומיות, בראש אחד, ממוקד מטרה: חיזוק הישובים וקליטת צעירים רבים בפריפריה ובקווי העימות.</w:t>
      </w:r>
    </w:p>
    <w:p w:rsidR="009F02EA" w:rsidRPr="009F02EA" w:rsidRDefault="009F02EA" w:rsidP="009F02EA">
      <w:pPr>
        <w:rPr>
          <w:rFonts w:ascii="Tahoma" w:hAnsi="Tahoma" w:cs="Tahoma"/>
          <w:color w:val="000000"/>
          <w:sz w:val="22"/>
          <w:szCs w:val="22"/>
          <w:rtl/>
        </w:rPr>
      </w:pPr>
    </w:p>
    <w:p w:rsidR="009F02EA" w:rsidRPr="009F02EA" w:rsidRDefault="009F02EA" w:rsidP="009F02EA">
      <w:pPr>
        <w:rPr>
          <w:rFonts w:ascii="Tahoma" w:hAnsi="Tahoma" w:cs="Tahoma"/>
          <w:color w:val="000000"/>
          <w:sz w:val="22"/>
          <w:szCs w:val="22"/>
          <w:rtl/>
        </w:rPr>
      </w:pPr>
      <w:r w:rsidRPr="009F02EA">
        <w:rPr>
          <w:rFonts w:ascii="Tahoma" w:hAnsi="Tahoma" w:cs="Tahoma"/>
          <w:b/>
          <w:bCs/>
          <w:color w:val="000000"/>
          <w:sz w:val="22"/>
          <w:szCs w:val="22"/>
          <w:rtl/>
        </w:rPr>
        <w:t>נחישות וגמישות</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ב"אתר המים והביטחון", בגבעה ליד קבוץ ניר עם, הצופה פני בית חנון ועזה, התקיים היום טכס השקת ספרו השלישי של שלמה (מומי) נדב, "נבו", שעוסק במנהיגות לאומית, תוך התבוננות בדמויות מן התנ"ך. מומי היה חקלאי וחייל, יועץ ארגוני ויזם. לפני מספר שנים הוא התיישב בשדרות וגם הוא התאהב באזור שלנו.  </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 xml:space="preserve">מהן מידותיו של מנהיג? מומי מחלק את תכונותיו הבסיסיות לכמה דבוקות: הוא לומד, יוזם ורב תחומי; אמין והגון; בעל חזון וערכים. עכשיו, שימו לב: המנהיג צריך שתהיה בו הנחישות להמשיך בדרכו גם לנוכח אתגרים וקשיים. עם זאת, הוא צריך, לצד הנחישות, את מידת הגמישות, שתאפשר לו להתעשת ברגע שנחישותו מובילה אותו למחוזות רעים... </w:t>
      </w:r>
    </w:p>
    <w:p w:rsidR="009F02EA" w:rsidRPr="009F02EA" w:rsidRDefault="009F02EA" w:rsidP="009F02EA">
      <w:pPr>
        <w:rPr>
          <w:rFonts w:ascii="Tahoma" w:hAnsi="Tahoma" w:cs="Tahoma"/>
          <w:color w:val="000000"/>
          <w:sz w:val="22"/>
          <w:szCs w:val="22"/>
          <w:rtl/>
        </w:rPr>
      </w:pPr>
    </w:p>
    <w:p w:rsidR="009F02EA" w:rsidRPr="009F02EA" w:rsidRDefault="009F02EA" w:rsidP="009F02EA">
      <w:pPr>
        <w:rPr>
          <w:rFonts w:ascii="Tahoma" w:hAnsi="Tahoma" w:cs="Tahoma"/>
          <w:b/>
          <w:bCs/>
          <w:color w:val="000000"/>
          <w:sz w:val="22"/>
          <w:szCs w:val="22"/>
          <w:rtl/>
        </w:rPr>
      </w:pPr>
      <w:r w:rsidRPr="009F02EA">
        <w:rPr>
          <w:rFonts w:ascii="Tahoma" w:hAnsi="Tahoma" w:cs="Tahoma"/>
          <w:b/>
          <w:bCs/>
          <w:color w:val="000000"/>
          <w:sz w:val="22"/>
          <w:szCs w:val="22"/>
          <w:rtl/>
        </w:rPr>
        <w:t>מיקי. מהו?</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יצא, במקרה לגמרי יש לומר, שאחר הצהריים, ממש ברגעי השיא של מהומת גלנט שהוא עצמו היה ממחולליה, ה"פאבלמנט" בגבים אירח את השר מיקי איתן (ליכוד). מיקי שבה את לב הקיבוצניקים שלנו בכנותו הנוגעת ללב, שמוציאה שם טוב למגזר הפוליטיקאים...</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lastRenderedPageBreak/>
        <w:t xml:space="preserve">בפרפראזה על אובדן הלהט האידיאולוגי בקבוץ, כפי שמשתקף ב"הביתה", ספרו של אסף ענברי על אפיקים, תיאר מי שצמח בערוגות תנועת בית"ר ומפלגת "חירות", את תהליך שינוי ההשקפות שהוא עצמו עבר, מימים בהם החזיק ב"שתי גדות לירדן, זו שלנו, זו גם כן" ועד ל"שתי מדינות לשני עמים". </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 xml:space="preserve">כה אמר השר בוידוי כן: "איני יודע מה גרם לי לשנות את </w:t>
      </w:r>
      <w:r w:rsidR="00F8100C" w:rsidRPr="009F02EA">
        <w:rPr>
          <w:rFonts w:ascii="Tahoma" w:hAnsi="Tahoma" w:cs="Tahoma" w:hint="cs"/>
          <w:color w:val="000000"/>
          <w:sz w:val="22"/>
          <w:szCs w:val="22"/>
          <w:rtl/>
        </w:rPr>
        <w:t>דעותי</w:t>
      </w:r>
      <w:r w:rsidR="00F8100C" w:rsidRPr="009F02EA">
        <w:rPr>
          <w:rFonts w:ascii="Tahoma" w:hAnsi="Tahoma" w:cs="Tahoma" w:hint="eastAsia"/>
          <w:color w:val="000000"/>
          <w:sz w:val="22"/>
          <w:szCs w:val="22"/>
          <w:rtl/>
        </w:rPr>
        <w:t>י</w:t>
      </w:r>
      <w:r w:rsidRPr="009F02EA">
        <w:rPr>
          <w:rFonts w:ascii="Tahoma" w:hAnsi="Tahoma" w:cs="Tahoma"/>
          <w:color w:val="000000"/>
          <w:sz w:val="22"/>
          <w:szCs w:val="22"/>
          <w:rtl/>
        </w:rPr>
        <w:t>:</w:t>
      </w:r>
      <w:r w:rsidRPr="009F02EA">
        <w:rPr>
          <w:rFonts w:ascii="Tahoma" w:hAnsi="Tahoma" w:cs="Tahoma"/>
          <w:color w:val="000000"/>
          <w:sz w:val="22"/>
          <w:szCs w:val="22"/>
        </w:rPr>
        <w:t xml:space="preserve"> </w:t>
      </w:r>
      <w:r w:rsidRPr="009F02EA">
        <w:rPr>
          <w:rFonts w:ascii="Tahoma" w:hAnsi="Tahoma" w:cs="Tahoma"/>
          <w:color w:val="000000"/>
          <w:sz w:val="22"/>
          <w:szCs w:val="22"/>
          <w:rtl/>
        </w:rPr>
        <w:t xml:space="preserve">ההבנה האחרת של המציאות, השתנות המציאות עצמה או שאולי אני הזדקנתי והתמתנתי". </w:t>
      </w:r>
    </w:p>
    <w:p w:rsidR="009F02EA" w:rsidRPr="009F02EA" w:rsidRDefault="009F02EA" w:rsidP="009F02EA">
      <w:pPr>
        <w:rPr>
          <w:rFonts w:ascii="Tahoma" w:hAnsi="Tahoma" w:cs="Tahoma"/>
          <w:color w:val="000000"/>
          <w:sz w:val="22"/>
          <w:szCs w:val="22"/>
          <w:rtl/>
        </w:rPr>
      </w:pPr>
    </w:p>
    <w:p w:rsidR="009F02EA" w:rsidRPr="009F02EA" w:rsidRDefault="009F02EA" w:rsidP="009F02EA">
      <w:pPr>
        <w:rPr>
          <w:rFonts w:ascii="Tahoma" w:hAnsi="Tahoma" w:cs="Tahoma"/>
          <w:b/>
          <w:bCs/>
          <w:color w:val="000000"/>
          <w:sz w:val="22"/>
          <w:szCs w:val="22"/>
          <w:rtl/>
        </w:rPr>
      </w:pPr>
      <w:r w:rsidRPr="009F02EA">
        <w:rPr>
          <w:rFonts w:ascii="Tahoma" w:hAnsi="Tahoma" w:cs="Tahoma"/>
          <w:b/>
          <w:bCs/>
          <w:color w:val="000000"/>
          <w:sz w:val="22"/>
          <w:szCs w:val="22"/>
          <w:rtl/>
        </w:rPr>
        <w:t>הממזרים שינו את הכללים?</w:t>
      </w:r>
    </w:p>
    <w:p w:rsidR="009F02EA" w:rsidRPr="009F02EA" w:rsidRDefault="009F02EA" w:rsidP="009F02EA">
      <w:pPr>
        <w:rPr>
          <w:rFonts w:ascii="Tahoma" w:hAnsi="Tahoma" w:cs="Tahoma"/>
          <w:color w:val="000000"/>
          <w:sz w:val="22"/>
          <w:szCs w:val="22"/>
          <w:rtl/>
        </w:rPr>
      </w:pPr>
      <w:r w:rsidRPr="009F02EA">
        <w:rPr>
          <w:rFonts w:ascii="Tahoma" w:hAnsi="Tahoma" w:cs="Tahoma"/>
          <w:color w:val="000000"/>
          <w:sz w:val="22"/>
          <w:szCs w:val="22"/>
          <w:rtl/>
        </w:rPr>
        <w:t>לאחר שקראתי את "נבו", לאחר ששמעתי את מיקי איתן, נשארתי עם שתי שאלות בסוגיית גלנט, אותו אנחנו מכירים כגיבור חיל, שתרומתו לביטחון האזור הינה חד משמעית:</w:t>
      </w:r>
    </w:p>
    <w:p w:rsidR="009F02EA" w:rsidRPr="009F02EA" w:rsidRDefault="009F02EA" w:rsidP="009F02EA">
      <w:pPr>
        <w:numPr>
          <w:ilvl w:val="0"/>
          <w:numId w:val="5"/>
        </w:numPr>
        <w:tabs>
          <w:tab w:val="clear" w:pos="720"/>
          <w:tab w:val="num" w:pos="517"/>
        </w:tabs>
        <w:ind w:left="517" w:hanging="426"/>
        <w:rPr>
          <w:rFonts w:ascii="Tahoma" w:hAnsi="Tahoma" w:cs="Tahoma"/>
          <w:color w:val="000000"/>
          <w:sz w:val="22"/>
          <w:szCs w:val="22"/>
          <w:rtl/>
        </w:rPr>
      </w:pPr>
      <w:r w:rsidRPr="009F02EA">
        <w:rPr>
          <w:rFonts w:ascii="Tahoma" w:hAnsi="Tahoma" w:cs="Tahoma"/>
          <w:color w:val="000000"/>
          <w:sz w:val="22"/>
          <w:szCs w:val="22"/>
          <w:rtl/>
        </w:rPr>
        <w:t>האם דוד המלך היה צולח את ועדת טירקל?</w:t>
      </w:r>
    </w:p>
    <w:p w:rsidR="009F02EA" w:rsidRPr="009F02EA" w:rsidRDefault="009F02EA" w:rsidP="009F02EA">
      <w:pPr>
        <w:numPr>
          <w:ilvl w:val="0"/>
          <w:numId w:val="5"/>
        </w:numPr>
        <w:tabs>
          <w:tab w:val="clear" w:pos="720"/>
          <w:tab w:val="num" w:pos="517"/>
        </w:tabs>
        <w:ind w:left="517" w:hanging="426"/>
        <w:rPr>
          <w:rFonts w:ascii="Tahoma" w:hAnsi="Tahoma" w:cs="Tahoma"/>
          <w:color w:val="000000"/>
          <w:sz w:val="22"/>
          <w:szCs w:val="22"/>
          <w:rtl/>
        </w:rPr>
      </w:pPr>
      <w:r w:rsidRPr="009F02EA">
        <w:rPr>
          <w:rFonts w:ascii="Tahoma" w:hAnsi="Tahoma" w:cs="Tahoma"/>
          <w:color w:val="000000"/>
          <w:sz w:val="22"/>
          <w:szCs w:val="22"/>
          <w:rtl/>
        </w:rPr>
        <w:t>"אין ממנים פרנס על הציבור, אלא אם כן</w:t>
      </w:r>
      <w:r w:rsidRPr="009F02EA">
        <w:rPr>
          <w:rFonts w:ascii="Tahoma" w:hAnsi="Tahoma" w:cs="Tahoma"/>
          <w:color w:val="000000"/>
          <w:sz w:val="22"/>
          <w:szCs w:val="22"/>
        </w:rPr>
        <w:t xml:space="preserve"> </w:t>
      </w:r>
      <w:r w:rsidRPr="009F02EA">
        <w:rPr>
          <w:rStyle w:val="a3"/>
          <w:rFonts w:ascii="Tahoma" w:hAnsi="Tahoma" w:cs="Tahoma"/>
          <w:b w:val="0"/>
          <w:bCs w:val="0"/>
          <w:color w:val="000000"/>
          <w:sz w:val="22"/>
          <w:szCs w:val="22"/>
          <w:rtl/>
        </w:rPr>
        <w:t>קופת שרצים</w:t>
      </w:r>
      <w:r w:rsidRPr="009F02EA">
        <w:rPr>
          <w:rFonts w:ascii="Tahoma" w:hAnsi="Tahoma" w:cs="Tahoma"/>
          <w:color w:val="000000"/>
          <w:sz w:val="22"/>
          <w:szCs w:val="22"/>
        </w:rPr>
        <w:t xml:space="preserve"> </w:t>
      </w:r>
      <w:r w:rsidRPr="009F02EA">
        <w:rPr>
          <w:rFonts w:ascii="Tahoma" w:hAnsi="Tahoma" w:cs="Tahoma"/>
          <w:color w:val="000000"/>
          <w:sz w:val="22"/>
          <w:szCs w:val="22"/>
          <w:rtl/>
        </w:rPr>
        <w:t>תלויה לו</w:t>
      </w:r>
      <w:r w:rsidRPr="009F02EA">
        <w:rPr>
          <w:rFonts w:ascii="Tahoma" w:hAnsi="Tahoma" w:cs="Tahoma"/>
          <w:color w:val="000000"/>
          <w:sz w:val="22"/>
          <w:szCs w:val="22"/>
        </w:rPr>
        <w:t xml:space="preserve"> </w:t>
      </w:r>
      <w:r w:rsidRPr="009F02EA">
        <w:rPr>
          <w:rFonts w:ascii="Tahoma" w:hAnsi="Tahoma" w:cs="Tahoma"/>
          <w:color w:val="000000"/>
          <w:sz w:val="22"/>
          <w:szCs w:val="22"/>
          <w:rtl/>
        </w:rPr>
        <w:t>מאחוריו", נכתב בתלמוד. האם העובדה שמנהיגי מדינת ישראל נחשדים ומורשעים כיום בכמויות מסחריות מעידה על השחתת המידות של פרנסי הציבור שלנו לעומת העבר הרחוק והקרוב או על אימוץ מדדי טוהר מידות קפדניים הרבה יותר?  </w:t>
      </w:r>
    </w:p>
    <w:p w:rsidR="009F02EA" w:rsidRPr="009F02EA" w:rsidRDefault="009F02EA" w:rsidP="009F02EA">
      <w:pPr>
        <w:rPr>
          <w:rFonts w:ascii="Tahoma" w:eastAsiaTheme="minorHAnsi" w:hAnsi="Tahoma" w:cs="Tahoma"/>
          <w:color w:val="000000"/>
          <w:sz w:val="22"/>
          <w:szCs w:val="22"/>
          <w:rtl/>
        </w:rPr>
      </w:pPr>
      <w:r w:rsidRPr="009F02EA">
        <w:rPr>
          <w:rFonts w:ascii="Tahoma" w:hAnsi="Tahoma" w:cs="Tahoma"/>
          <w:color w:val="000000"/>
          <w:sz w:val="22"/>
          <w:szCs w:val="22"/>
          <w:rtl/>
        </w:rPr>
        <w:t>רגע, רגע, גם אני רואה את עצמי מבין "נטורי קרתא" של המוסר הציבורי, אבל חוש האחריות מחייב כי, לצד העמידה על הניהול הציבורי הראוי, לא נשפוך את תינוק יכולת המשילות עם מי האמבטיה של ההתנהלות הבלתי תקינה.</w:t>
      </w:r>
    </w:p>
    <w:p w:rsidR="009F02EA" w:rsidRPr="009F02EA" w:rsidRDefault="009F02EA" w:rsidP="002A0294">
      <w:pPr>
        <w:rPr>
          <w:rFonts w:cs="David"/>
          <w:b/>
          <w:bCs/>
          <w:color w:val="000000"/>
          <w:sz w:val="22"/>
          <w:szCs w:val="22"/>
          <w:rtl/>
        </w:rPr>
      </w:pPr>
    </w:p>
    <w:p w:rsidR="009F02EA" w:rsidRPr="00053A56" w:rsidRDefault="009F02EA" w:rsidP="002A0294">
      <w:pPr>
        <w:rPr>
          <w:rFonts w:cs="David"/>
          <w:b/>
          <w:bCs/>
          <w:color w:val="000000"/>
          <w:sz w:val="22"/>
          <w:szCs w:val="22"/>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r w:rsidR="002A0294">
        <w:rPr>
          <w:rFonts w:ascii="Tahoma" w:hAnsi="Tahoma" w:cs="Tahoma" w:hint="cs"/>
          <w:b/>
          <w:bCs/>
          <w:color w:val="FF0000"/>
          <w:sz w:val="22"/>
          <w:szCs w:val="22"/>
          <w:rtl/>
        </w:rPr>
        <w:t xml:space="preserve"> אלון</w:t>
      </w:r>
    </w:p>
    <w:p w:rsidR="00B367B9" w:rsidRPr="00B367B9" w:rsidRDefault="00B367B9" w:rsidP="002C1A65">
      <w:pPr>
        <w:rPr>
          <w:rFonts w:ascii="Tahoma" w:hAnsi="Tahoma" w:cs="Tahoma"/>
          <w:b/>
          <w:bCs/>
          <w:color w:val="FF0000"/>
          <w:sz w:val="22"/>
          <w:szCs w:val="22"/>
          <w:rtl/>
        </w:rPr>
      </w:pPr>
    </w:p>
    <w:p w:rsidR="00B367B9" w:rsidRDefault="00B367B9" w:rsidP="00B367B9">
      <w:pPr>
        <w:jc w:val="center"/>
        <w:rPr>
          <w:rFonts w:ascii="Arial" w:hAnsi="Arial" w:cs="Arial"/>
          <w:sz w:val="20"/>
          <w:szCs w:val="20"/>
          <w:rtl/>
        </w:rPr>
      </w:pPr>
    </w:p>
    <w:p w:rsidR="00806358" w:rsidRDefault="00806358" w:rsidP="00B367B9">
      <w:pPr>
        <w:jc w:val="center"/>
        <w:rPr>
          <w:rFonts w:cs="David"/>
          <w:color w:val="000000"/>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Default="0023533D" w:rsidP="004F6655">
      <w:pPr>
        <w:jc w:val="center"/>
        <w:rPr>
          <w:rFonts w:ascii="Tahoma" w:hAnsi="Tahoma" w:cs="Tahoma"/>
          <w:sz w:val="22"/>
          <w:szCs w:val="22"/>
          <w:rtl/>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2C1A65" w:rsidRDefault="002C1A65" w:rsidP="004F6655">
      <w:pPr>
        <w:jc w:val="center"/>
        <w:rPr>
          <w:rFonts w:ascii="Tahoma" w:hAnsi="Tahoma" w:cs="Tahoma"/>
          <w:sz w:val="22"/>
          <w:szCs w:val="22"/>
          <w:rtl/>
          <w:lang w:eastAsia="en-US"/>
        </w:rPr>
      </w:pPr>
    </w:p>
    <w:p w:rsidR="002C1A65" w:rsidRPr="004F6655" w:rsidRDefault="002C1A65" w:rsidP="004F6655">
      <w:pPr>
        <w:jc w:val="center"/>
        <w:rPr>
          <w:rFonts w:ascii="Tahoma" w:hAnsi="Tahoma" w:cs="Tahoma"/>
          <w:sz w:val="22"/>
          <w:szCs w:val="22"/>
          <w:lang w:eastAsia="en-US"/>
        </w:rPr>
      </w:pPr>
    </w:p>
    <w:sectPr w:rsidR="002C1A65"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D07" w:rsidRDefault="00787D07">
      <w:r>
        <w:separator/>
      </w:r>
    </w:p>
  </w:endnote>
  <w:endnote w:type="continuationSeparator" w:id="0">
    <w:p w:rsidR="00787D07" w:rsidRDefault="00787D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D07" w:rsidRDefault="00787D07">
      <w:r>
        <w:separator/>
      </w:r>
    </w:p>
  </w:footnote>
  <w:footnote w:type="continuationSeparator" w:id="0">
    <w:p w:rsidR="00787D07" w:rsidRDefault="00787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3A56"/>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3533D"/>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87D07"/>
    <w:rsid w:val="007913E4"/>
    <w:rsid w:val="0079194C"/>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8100C"/>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617</Words>
  <Characters>3125</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3735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2011-01-29T10:12:00Z</dcterms:created>
  <dcterms:modified xsi:type="dcterms:W3CDTF">2011-01-29T10:12:00Z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