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F408A0" w:rsidP="00CF1D94">
      <w:pPr>
        <w:autoSpaceDE w:val="0"/>
        <w:autoSpaceDN w:val="0"/>
        <w:bidi w:val="0"/>
        <w:adjustRightInd w:val="0"/>
        <w:jc w:val="center"/>
        <w:rPr>
          <w:rFonts w:ascii="Tahoma" w:hAnsi="Tahoma" w:cs="Tahoma"/>
          <w:color w:val="0000FF"/>
          <w:sz w:val="22"/>
          <w:szCs w:val="22"/>
          <w:lang w:eastAsia="en-US"/>
        </w:rPr>
      </w:pPr>
      <w:r w:rsidRPr="00F408A0">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9F140E" w:rsidRPr="002B336E" w:rsidRDefault="009F140E" w:rsidP="009F140E">
      <w:pPr>
        <w:ind w:left="-1"/>
        <w:jc w:val="center"/>
        <w:rPr>
          <w:rFonts w:ascii="Tahoma" w:hAnsi="Tahoma" w:cs="Tahoma" w:hint="cs"/>
          <w:color w:val="002060"/>
          <w:rtl/>
        </w:rPr>
      </w:pPr>
      <w:r w:rsidRPr="002B336E">
        <w:rPr>
          <w:rFonts w:ascii="Tahoma" w:hAnsi="Tahoma" w:cs="Tahoma"/>
          <w:b/>
          <w:bCs/>
          <w:color w:val="002060"/>
          <w:u w:val="single"/>
          <w:rtl/>
        </w:rPr>
        <w:t>מילים  לשבת</w:t>
      </w:r>
    </w:p>
    <w:p w:rsidR="002B336E" w:rsidRDefault="002B336E" w:rsidP="002B336E">
      <w:pPr>
        <w:jc w:val="center"/>
        <w:rPr>
          <w:rFonts w:ascii="Tahoma" w:hAnsi="Tahoma" w:cs="Tahoma"/>
          <w:b/>
          <w:bCs/>
          <w:color w:val="160D8F"/>
          <w:u w:val="single"/>
        </w:rPr>
      </w:pPr>
      <w:r>
        <w:rPr>
          <w:rFonts w:ascii="Tahoma" w:hAnsi="Tahoma" w:cs="Tahoma"/>
          <w:b/>
          <w:bCs/>
          <w:color w:val="160D8F"/>
          <w:u w:val="single"/>
          <w:rtl/>
        </w:rPr>
        <w:t xml:space="preserve">שער הנגב, ערב שבת, י"ד </w:t>
      </w:r>
      <w:proofErr w:type="spellStart"/>
      <w:r>
        <w:rPr>
          <w:rFonts w:ascii="Tahoma" w:hAnsi="Tahoma" w:cs="Tahoma"/>
          <w:b/>
          <w:bCs/>
          <w:color w:val="160D8F"/>
          <w:u w:val="single"/>
          <w:rtl/>
        </w:rPr>
        <w:t>בחשון</w:t>
      </w:r>
      <w:proofErr w:type="spellEnd"/>
      <w:r>
        <w:rPr>
          <w:rFonts w:ascii="Tahoma" w:hAnsi="Tahoma" w:cs="Tahoma"/>
          <w:b/>
          <w:bCs/>
          <w:color w:val="160D8F"/>
          <w:u w:val="single"/>
          <w:rtl/>
        </w:rPr>
        <w:t xml:space="preserve"> תשע"ב, 11.11.2011</w:t>
      </w:r>
    </w:p>
    <w:p w:rsidR="002B336E" w:rsidRDefault="002B336E" w:rsidP="002B336E">
      <w:pPr>
        <w:ind w:left="1860"/>
        <w:rPr>
          <w:rFonts w:ascii="Tahoma" w:hAnsi="Tahoma" w:cs="Tahoma"/>
          <w:b/>
          <w:bCs/>
          <w:color w:val="FF0000"/>
        </w:rPr>
      </w:pPr>
    </w:p>
    <w:p w:rsidR="009F140E" w:rsidRDefault="009F140E" w:rsidP="008369BB">
      <w:pPr>
        <w:rPr>
          <w:rFonts w:ascii="Tahoma" w:hAnsi="Tahoma" w:cs="Tahoma"/>
          <w:b/>
          <w:bCs/>
          <w:color w:val="FF0000"/>
        </w:rPr>
      </w:pPr>
      <w:r>
        <w:rPr>
          <w:rFonts w:ascii="Tahoma" w:hAnsi="Tahoma" w:cs="Tahoma"/>
          <w:b/>
          <w:bCs/>
          <w:color w:val="FF0000"/>
          <w:rtl/>
        </w:rPr>
        <w:t>שלום לחברות ולחברים,</w:t>
      </w:r>
    </w:p>
    <w:p w:rsidR="002B336E" w:rsidRPr="00DA0271" w:rsidRDefault="002B336E" w:rsidP="008369BB">
      <w:pPr>
        <w:ind w:right="851"/>
        <w:rPr>
          <w:rFonts w:ascii="Tahoma" w:hAnsi="Tahoma" w:cs="Tahoma"/>
          <w:b/>
          <w:bCs/>
          <w:sz w:val="22"/>
          <w:szCs w:val="22"/>
        </w:rPr>
      </w:pPr>
      <w:r w:rsidRPr="00DA0271">
        <w:rPr>
          <w:rFonts w:ascii="Tahoma" w:hAnsi="Tahoma" w:cs="Tahoma"/>
          <w:b/>
          <w:bCs/>
          <w:sz w:val="22"/>
          <w:szCs w:val="22"/>
          <w:rtl/>
        </w:rPr>
        <w:t>עוז לתמורה</w:t>
      </w:r>
    </w:p>
    <w:p w:rsidR="002B336E" w:rsidRPr="00DA0271" w:rsidRDefault="002B336E" w:rsidP="008369BB">
      <w:pPr>
        <w:ind w:right="851"/>
        <w:rPr>
          <w:rFonts w:ascii="Tahoma" w:hAnsi="Tahoma" w:cs="Tahoma"/>
          <w:sz w:val="22"/>
          <w:szCs w:val="22"/>
        </w:rPr>
      </w:pPr>
      <w:r w:rsidRPr="00DA0271">
        <w:rPr>
          <w:rFonts w:ascii="Tahoma" w:hAnsi="Tahoma" w:cs="Tahoma"/>
          <w:sz w:val="22"/>
          <w:szCs w:val="22"/>
          <w:rtl/>
        </w:rPr>
        <w:t>שם נאה נקבע לרפורמה בתיכונים, זו שבפיילוט שלה משתתפים השנה כמה עשרות בתי ספר בארץ, ביניהם עשרה מהמגזר ההתיישבותי; ובחוד החנית, איך לא</w:t>
      </w:r>
      <w:r w:rsidRPr="00DA0271">
        <w:rPr>
          <w:rFonts w:ascii="Tahoma" w:hAnsi="Tahoma" w:cs="Tahoma"/>
          <w:sz w:val="22"/>
          <w:szCs w:val="22"/>
        </w:rPr>
        <w:t xml:space="preserve">: </w:t>
      </w:r>
      <w:r w:rsidRPr="00DA0271">
        <w:rPr>
          <w:rFonts w:ascii="Tahoma" w:hAnsi="Tahoma" w:cs="Tahoma"/>
          <w:sz w:val="22"/>
          <w:szCs w:val="22"/>
          <w:rtl/>
        </w:rPr>
        <w:t> תיכון שער הנגב. עיקר התוכנית: הגדלה משמעותית של שכר המורים ומנגד ביצוע שעות הוראה פרטניות ושעות פעילות חינוכית וארגונית.  </w:t>
      </w:r>
    </w:p>
    <w:p w:rsidR="002B336E" w:rsidRPr="00DA0271" w:rsidRDefault="002B336E" w:rsidP="008369BB">
      <w:pPr>
        <w:ind w:right="851"/>
        <w:rPr>
          <w:rFonts w:ascii="Tahoma" w:hAnsi="Tahoma" w:cs="Tahoma"/>
          <w:sz w:val="22"/>
          <w:szCs w:val="22"/>
          <w:rtl/>
        </w:rPr>
      </w:pPr>
      <w:r w:rsidRPr="00DA0271">
        <w:rPr>
          <w:rFonts w:ascii="Tahoma" w:hAnsi="Tahoma" w:cs="Tahoma"/>
          <w:sz w:val="22"/>
          <w:szCs w:val="22"/>
          <w:rtl/>
        </w:rPr>
        <w:t>הצוות המלווה בשנים האחרונות את הנהלת התיכון מונה - פרופסור לחינוך (חיים אדלר), כלכלן בכיר (עמוס אפשטיין, חבר כפר עזה), מנהל בית ספר קיבוצי שכן (עידו ארגמן ממפלסים), מחנכת ואשת ציבור (תמי הלוי מנחל עוז), מפקחת בית הספר, ונציגי המועצה והתיכון.</w:t>
      </w:r>
    </w:p>
    <w:p w:rsidR="002B336E" w:rsidRPr="00DA0271" w:rsidRDefault="002B336E" w:rsidP="008369BB">
      <w:pPr>
        <w:ind w:right="851"/>
        <w:rPr>
          <w:rFonts w:ascii="Tahoma" w:hAnsi="Tahoma" w:cs="Tahoma"/>
          <w:sz w:val="22"/>
          <w:szCs w:val="22"/>
          <w:rtl/>
        </w:rPr>
      </w:pPr>
      <w:r w:rsidRPr="00DA0271">
        <w:rPr>
          <w:rFonts w:ascii="Tahoma" w:hAnsi="Tahoma" w:cs="Tahoma"/>
          <w:sz w:val="22"/>
          <w:szCs w:val="22"/>
          <w:rtl/>
        </w:rPr>
        <w:t xml:space="preserve">אמש הצוות שמע את אהרלה וצילה שסיפרו </w:t>
      </w:r>
      <w:r w:rsidR="00DA0271" w:rsidRPr="00DA0271">
        <w:rPr>
          <w:rFonts w:ascii="Tahoma" w:hAnsi="Tahoma" w:cs="Tahoma" w:hint="cs"/>
          <w:sz w:val="22"/>
          <w:szCs w:val="22"/>
          <w:rtl/>
        </w:rPr>
        <w:t>מניסיונ</w:t>
      </w:r>
      <w:r w:rsidR="00DA0271" w:rsidRPr="00DA0271">
        <w:rPr>
          <w:rFonts w:ascii="Tahoma" w:hAnsi="Tahoma" w:cs="Tahoma" w:hint="eastAsia"/>
          <w:sz w:val="22"/>
          <w:szCs w:val="22"/>
          <w:rtl/>
        </w:rPr>
        <w:t>ם</w:t>
      </w:r>
      <w:r w:rsidRPr="00DA0271">
        <w:rPr>
          <w:rFonts w:ascii="Tahoma" w:hAnsi="Tahoma" w:cs="Tahoma"/>
          <w:sz w:val="22"/>
          <w:szCs w:val="22"/>
          <w:rtl/>
        </w:rPr>
        <w:t xml:space="preserve"> הטרי כחלוצי התוכנית הארצי; הם הזהירו שהשינו</w:t>
      </w:r>
      <w:r w:rsidR="00DA0271">
        <w:rPr>
          <w:rFonts w:ascii="Tahoma" w:hAnsi="Tahoma" w:cs="Tahoma"/>
          <w:sz w:val="22"/>
          <w:szCs w:val="22"/>
          <w:rtl/>
        </w:rPr>
        <w:t>י המבורך, אשר מהווה הזדמנות מצו</w:t>
      </w:r>
      <w:r w:rsidRPr="00DA0271">
        <w:rPr>
          <w:rFonts w:ascii="Tahoma" w:hAnsi="Tahoma" w:cs="Tahoma"/>
          <w:sz w:val="22"/>
          <w:szCs w:val="22"/>
          <w:rtl/>
        </w:rPr>
        <w:t xml:space="preserve">ינת לקפיצת מדרגה חינוכית, עלול להיבלם בסבך העמימות וחוסר הגמישות שמשדרים הגורמים החיצוניים. </w:t>
      </w:r>
    </w:p>
    <w:p w:rsidR="002B336E" w:rsidRPr="00DA0271" w:rsidRDefault="002B336E" w:rsidP="008369BB">
      <w:pPr>
        <w:ind w:right="851"/>
        <w:rPr>
          <w:rFonts w:ascii="Tahoma" w:hAnsi="Tahoma" w:cs="Tahoma"/>
          <w:sz w:val="22"/>
          <w:szCs w:val="22"/>
          <w:rtl/>
        </w:rPr>
      </w:pPr>
      <w:r w:rsidRPr="00DA0271">
        <w:rPr>
          <w:rFonts w:ascii="Tahoma" w:hAnsi="Tahoma" w:cs="Tahoma"/>
          <w:sz w:val="22"/>
          <w:szCs w:val="22"/>
          <w:rtl/>
        </w:rPr>
        <w:t>מה נחוץ בעיקר? צריך עוז לתמורה, יש לגייס את מלוא האומץ לתת ל"שטח", להנהלות בתי הספר, את הסמכות לקבל את ההחלטות המתאימות להן, הכל במסגרת עקרונות הליבה של הרפורמה. די לנו בהכתבות של היודעים יותר טוב מאיתנו מה נחוץ לנו.</w:t>
      </w:r>
    </w:p>
    <w:p w:rsidR="002B336E" w:rsidRPr="00DA0271" w:rsidRDefault="002B336E" w:rsidP="008369BB">
      <w:pPr>
        <w:ind w:right="851"/>
        <w:rPr>
          <w:rFonts w:ascii="Tahoma" w:hAnsi="Tahoma" w:cs="Tahoma"/>
          <w:sz w:val="22"/>
          <w:szCs w:val="22"/>
          <w:rtl/>
        </w:rPr>
      </w:pPr>
    </w:p>
    <w:p w:rsidR="002B336E" w:rsidRPr="00DA0271" w:rsidRDefault="002B336E" w:rsidP="008369BB">
      <w:pPr>
        <w:ind w:right="851"/>
        <w:rPr>
          <w:rFonts w:ascii="Tahoma" w:hAnsi="Tahoma" w:cs="Tahoma"/>
          <w:b/>
          <w:bCs/>
          <w:sz w:val="22"/>
          <w:szCs w:val="22"/>
          <w:rtl/>
        </w:rPr>
      </w:pPr>
      <w:r w:rsidRPr="00DA0271">
        <w:rPr>
          <w:rFonts w:ascii="Tahoma" w:hAnsi="Tahoma" w:cs="Tahoma"/>
          <w:b/>
          <w:bCs/>
          <w:sz w:val="22"/>
          <w:szCs w:val="22"/>
          <w:rtl/>
        </w:rPr>
        <w:t>פרומיל בריבוע</w:t>
      </w:r>
    </w:p>
    <w:p w:rsidR="002B336E" w:rsidRPr="00DA0271" w:rsidRDefault="00DA0271" w:rsidP="008369BB">
      <w:pPr>
        <w:ind w:right="851"/>
        <w:rPr>
          <w:rFonts w:ascii="Tahoma" w:hAnsi="Tahoma" w:cs="Tahoma"/>
          <w:sz w:val="22"/>
          <w:szCs w:val="22"/>
          <w:rtl/>
        </w:rPr>
      </w:pPr>
      <w:r>
        <w:rPr>
          <w:rFonts w:ascii="Tahoma" w:hAnsi="Tahoma" w:cs="Tahoma"/>
          <w:sz w:val="22"/>
          <w:szCs w:val="22"/>
          <w:rtl/>
        </w:rPr>
        <w:t>זה זמן, אני מוצא מ</w:t>
      </w:r>
      <w:r w:rsidR="002B336E" w:rsidRPr="00DA0271">
        <w:rPr>
          <w:rFonts w:ascii="Tahoma" w:hAnsi="Tahoma" w:cs="Tahoma"/>
          <w:sz w:val="22"/>
          <w:szCs w:val="22"/>
          <w:rtl/>
        </w:rPr>
        <w:t xml:space="preserve">תאם מקורב בין שלושה מספרים מתחום הדמוגרפיה: מספר תושבי מדינת ישראל (כשבעה מליון) הינו פרומיל (אלפית) משבעת המיליארדים שחיים בעולם. במקביל, מספר תושבי שער הנגב הינו כפרומיל מתושבי ישראל. </w:t>
      </w:r>
    </w:p>
    <w:p w:rsidR="002B336E" w:rsidRPr="00DA0271" w:rsidRDefault="002B336E" w:rsidP="008369BB">
      <w:pPr>
        <w:ind w:right="851"/>
        <w:rPr>
          <w:rFonts w:ascii="Tahoma" w:hAnsi="Tahoma" w:cs="Tahoma"/>
          <w:sz w:val="22"/>
          <w:szCs w:val="22"/>
          <w:rtl/>
        </w:rPr>
      </w:pPr>
      <w:r w:rsidRPr="00DA0271">
        <w:rPr>
          <w:rFonts w:ascii="Tahoma" w:hAnsi="Tahoma" w:cs="Tahoma"/>
          <w:sz w:val="22"/>
          <w:szCs w:val="22"/>
          <w:rtl/>
        </w:rPr>
        <w:t>לפני מספר ימים קבלנו את עדכון נתוני משרד הפנים על אודות מספר תושבינו: 6,956 בסוף אוקטובר 2011. (היכונו לאיתור התושב ה 7,000 שלנו) במילים אחרות: על כל תושב שנוסף בשער הנגב, מדינת ישראל גדלה באלף והעולם במ</w:t>
      </w:r>
      <w:r w:rsidR="00DA0271">
        <w:rPr>
          <w:rFonts w:ascii="Tahoma" w:hAnsi="Tahoma" w:cs="Tahoma" w:hint="cs"/>
          <w:sz w:val="22"/>
          <w:szCs w:val="22"/>
          <w:rtl/>
        </w:rPr>
        <w:t>י</w:t>
      </w:r>
      <w:r w:rsidRPr="00DA0271">
        <w:rPr>
          <w:rFonts w:ascii="Tahoma" w:hAnsi="Tahoma" w:cs="Tahoma"/>
          <w:sz w:val="22"/>
          <w:szCs w:val="22"/>
          <w:rtl/>
        </w:rPr>
        <w:t>ליון.</w:t>
      </w:r>
    </w:p>
    <w:p w:rsidR="002B336E" w:rsidRPr="00DA0271" w:rsidRDefault="002B336E" w:rsidP="008369BB">
      <w:pPr>
        <w:ind w:right="851"/>
        <w:rPr>
          <w:rFonts w:ascii="Tahoma" w:hAnsi="Tahoma" w:cs="Tahoma"/>
          <w:sz w:val="22"/>
          <w:szCs w:val="22"/>
          <w:rtl/>
        </w:rPr>
      </w:pPr>
    </w:p>
    <w:p w:rsidR="002B336E" w:rsidRPr="00DA0271" w:rsidRDefault="002B336E" w:rsidP="008369BB">
      <w:pPr>
        <w:ind w:right="851"/>
        <w:rPr>
          <w:rFonts w:ascii="Tahoma" w:hAnsi="Tahoma" w:cs="Tahoma"/>
          <w:b/>
          <w:bCs/>
          <w:sz w:val="22"/>
          <w:szCs w:val="22"/>
          <w:rtl/>
        </w:rPr>
      </w:pPr>
      <w:r w:rsidRPr="00DA0271">
        <w:rPr>
          <w:rFonts w:ascii="Tahoma" w:hAnsi="Tahoma" w:cs="Tahoma"/>
          <w:b/>
          <w:bCs/>
          <w:sz w:val="22"/>
          <w:szCs w:val="22"/>
          <w:rtl/>
        </w:rPr>
        <w:t>זה הקטן גדול נהיה</w:t>
      </w:r>
    </w:p>
    <w:p w:rsidR="002B336E" w:rsidRPr="00DA0271" w:rsidRDefault="002B336E" w:rsidP="008369BB">
      <w:pPr>
        <w:ind w:right="851"/>
        <w:rPr>
          <w:rFonts w:ascii="Tahoma" w:hAnsi="Tahoma" w:cs="Tahoma"/>
          <w:sz w:val="22"/>
          <w:szCs w:val="22"/>
          <w:rtl/>
        </w:rPr>
      </w:pPr>
      <w:r w:rsidRPr="00DA0271">
        <w:rPr>
          <w:rFonts w:ascii="Tahoma" w:hAnsi="Tahoma" w:cs="Tahoma"/>
          <w:sz w:val="22"/>
          <w:szCs w:val="22"/>
          <w:rtl/>
        </w:rPr>
        <w:t>עזבו את העולם ואת המדינה. כאן, בשער הנגב, אנחנו צומחים, כל הזמן. הישובים גדלים בהתמדה והראיה הטובה הם נתוני הגיל הרך: בשנת לימודים זו מתחנכים אצלנו 719 פעוטים לעומת 450 בלבד לפני שש שנים. זאת ועוד: במקביל, חל צמצום במספרי "ילדי החוץ" שלנו, הילדים שלומדים בגנים ובמעונות שלנו ושאינם מתגוררים בישובי שער הנגב (18 אחוז היום לעומת למעלה מ 50 אחוז לפני שנים לא רבות).</w:t>
      </w:r>
    </w:p>
    <w:p w:rsidR="002B336E" w:rsidRPr="00DA0271" w:rsidRDefault="002B336E" w:rsidP="008369BB">
      <w:pPr>
        <w:ind w:right="851"/>
        <w:rPr>
          <w:rFonts w:ascii="Tahoma" w:hAnsi="Tahoma" w:cs="Tahoma"/>
          <w:sz w:val="22"/>
          <w:szCs w:val="22"/>
          <w:rtl/>
        </w:rPr>
      </w:pPr>
      <w:r w:rsidRPr="00DA0271">
        <w:rPr>
          <w:rFonts w:ascii="Tahoma" w:hAnsi="Tahoma" w:cs="Tahoma"/>
          <w:sz w:val="22"/>
          <w:szCs w:val="22"/>
          <w:rtl/>
        </w:rPr>
        <w:t>אגב, צמיחה נרשמה השנה גם במכללה: מספר הסטודנטים ב"ספיר" הגיע כבר ל 5,500 במסלול האקדמי ועוד 1,800 בלימודי הנדסאות ולימודי חוץ.</w:t>
      </w:r>
    </w:p>
    <w:p w:rsidR="002B336E" w:rsidRPr="00DA0271" w:rsidRDefault="002B336E" w:rsidP="008369BB">
      <w:pPr>
        <w:ind w:right="851"/>
        <w:rPr>
          <w:rFonts w:ascii="Tahoma" w:hAnsi="Tahoma" w:cs="Tahoma"/>
          <w:sz w:val="22"/>
          <w:szCs w:val="22"/>
          <w:rtl/>
        </w:rPr>
      </w:pPr>
    </w:p>
    <w:p w:rsidR="002B336E" w:rsidRPr="00DA0271" w:rsidRDefault="002B336E" w:rsidP="008369BB">
      <w:pPr>
        <w:ind w:right="851"/>
        <w:rPr>
          <w:rFonts w:ascii="Tahoma" w:hAnsi="Tahoma" w:cs="Tahoma"/>
          <w:b/>
          <w:bCs/>
          <w:sz w:val="22"/>
          <w:szCs w:val="22"/>
          <w:rtl/>
        </w:rPr>
      </w:pPr>
      <w:r w:rsidRPr="00DA0271">
        <w:rPr>
          <w:rFonts w:ascii="Tahoma" w:hAnsi="Tahoma" w:cs="Tahoma"/>
          <w:b/>
          <w:bCs/>
          <w:sz w:val="22"/>
          <w:szCs w:val="22"/>
          <w:rtl/>
        </w:rPr>
        <w:t>גלגלים של תקווה</w:t>
      </w:r>
    </w:p>
    <w:p w:rsidR="002B336E" w:rsidRPr="00DA0271" w:rsidRDefault="002B336E" w:rsidP="008369BB">
      <w:pPr>
        <w:ind w:right="851"/>
        <w:rPr>
          <w:rFonts w:ascii="Tahoma" w:hAnsi="Tahoma" w:cs="Tahoma"/>
          <w:sz w:val="22"/>
          <w:szCs w:val="22"/>
          <w:rtl/>
        </w:rPr>
      </w:pPr>
      <w:r w:rsidRPr="00DA0271">
        <w:rPr>
          <w:rFonts w:ascii="Tahoma" w:hAnsi="Tahoma" w:cs="Tahoma"/>
          <w:sz w:val="22"/>
          <w:szCs w:val="22"/>
          <w:rtl/>
        </w:rPr>
        <w:t xml:space="preserve">בשבת הבאה אנחנו משתתפים במסע האופניים "גלגלים של תקווה – דרום" למען ילדים בעלי צרכים מיוחדים בנגב ובדרום. זהו מסע שנתי שמקיימת עמותת "אתגרים" בשיתוף ארגונים דרומיים וחברות מסחריות והוא נועד להעלות את מודעות הציבור לשילובם של נכים ובעלי מוגבלויות בחברה כשווים מול שווים. זהו אחד ממסעות האופניים הגדולים, המרגשים והססגוניים ביותר בישראל. </w:t>
      </w:r>
    </w:p>
    <w:p w:rsidR="002B336E" w:rsidRPr="00DA0271" w:rsidRDefault="002B336E" w:rsidP="008369BB">
      <w:pPr>
        <w:ind w:right="851"/>
        <w:rPr>
          <w:rFonts w:ascii="Tahoma" w:hAnsi="Tahoma" w:cs="Tahoma"/>
          <w:color w:val="1F497D"/>
          <w:sz w:val="22"/>
          <w:szCs w:val="22"/>
          <w:rtl/>
        </w:rPr>
      </w:pPr>
      <w:r w:rsidRPr="00DA0271">
        <w:rPr>
          <w:rFonts w:ascii="Tahoma" w:hAnsi="Tahoma" w:cs="Tahoma"/>
          <w:sz w:val="22"/>
          <w:szCs w:val="22"/>
          <w:rtl/>
        </w:rPr>
        <w:t xml:space="preserve">נקודת הזינוק היא בצומת בית קמה, בשבת, 19.11, בשעה 8.30 לרוכבים מקצועיים ובהמשך – למשפחות. </w:t>
      </w:r>
    </w:p>
    <w:p w:rsidR="002B336E" w:rsidRPr="00DA0271" w:rsidRDefault="002B336E" w:rsidP="008369BB">
      <w:pPr>
        <w:ind w:right="851"/>
        <w:rPr>
          <w:rFonts w:ascii="Tahoma" w:hAnsi="Tahoma" w:cs="Tahoma"/>
          <w:sz w:val="22"/>
          <w:szCs w:val="22"/>
          <w:rtl/>
        </w:rPr>
      </w:pPr>
      <w:hyperlink r:id="rId9" w:history="1">
        <w:r w:rsidRPr="00DA0271">
          <w:rPr>
            <w:rStyle w:val="Hyperlink"/>
            <w:rFonts w:ascii="Tahoma" w:hAnsi="Tahoma" w:cs="Tahoma"/>
            <w:sz w:val="22"/>
            <w:szCs w:val="22"/>
            <w:rtl/>
          </w:rPr>
          <w:t>ראו פרטים על המסע.</w:t>
        </w:r>
      </w:hyperlink>
    </w:p>
    <w:p w:rsidR="002B336E" w:rsidRPr="00DA0271" w:rsidRDefault="002B336E" w:rsidP="008369BB">
      <w:pPr>
        <w:ind w:right="851"/>
        <w:rPr>
          <w:rFonts w:ascii="Tahoma" w:hAnsi="Tahoma" w:cs="Tahoma"/>
          <w:sz w:val="22"/>
          <w:szCs w:val="22"/>
          <w:rtl/>
        </w:rPr>
      </w:pPr>
    </w:p>
    <w:p w:rsidR="002B336E" w:rsidRPr="00DA0271" w:rsidRDefault="002B336E" w:rsidP="008369BB">
      <w:pPr>
        <w:ind w:right="851"/>
        <w:rPr>
          <w:rFonts w:ascii="Tahoma" w:hAnsi="Tahoma" w:cs="Tahoma"/>
          <w:b/>
          <w:bCs/>
          <w:sz w:val="22"/>
          <w:szCs w:val="22"/>
          <w:rtl/>
        </w:rPr>
      </w:pPr>
      <w:r w:rsidRPr="00DA0271">
        <w:rPr>
          <w:rFonts w:ascii="Tahoma" w:hAnsi="Tahoma" w:cs="Tahoma"/>
          <w:b/>
          <w:bCs/>
          <w:sz w:val="22"/>
          <w:szCs w:val="22"/>
          <w:rtl/>
        </w:rPr>
        <w:lastRenderedPageBreak/>
        <w:t xml:space="preserve">דוחפים </w:t>
      </w:r>
    </w:p>
    <w:p w:rsidR="002B336E" w:rsidRPr="00DA0271" w:rsidRDefault="002B336E" w:rsidP="00DA0271">
      <w:pPr>
        <w:ind w:right="851"/>
        <w:rPr>
          <w:rFonts w:ascii="Tahoma" w:hAnsi="Tahoma" w:cs="Tahoma"/>
          <w:sz w:val="22"/>
          <w:szCs w:val="22"/>
          <w:rtl/>
        </w:rPr>
      </w:pPr>
      <w:r w:rsidRPr="00DA0271">
        <w:rPr>
          <w:rFonts w:ascii="Tahoma" w:hAnsi="Tahoma" w:cs="Tahoma"/>
          <w:sz w:val="22"/>
          <w:szCs w:val="22"/>
          <w:rtl/>
        </w:rPr>
        <w:t>אני שמח לבשר לכם שלא צריך להיות מודאגים, הרכבת לא תנוע במועד שעליו הכריז השר (בתחילה דובר על שנת 2012, אחר כך זז המועד לשנת 2013 היום – אללה כרים); למרות שהתוואי (סוללות, חפירות, גשרים) מתקדם בקצב משביע רצון, הרי שחילוקי דעות בנושאים נוהליים (לא תקציביים!) מונעים את תחילת הקמת תחנת הרכבת בשדרות/ניר עם. כידוע, בלי תחנה, אין סיבה להביא רכבת...</w:t>
      </w:r>
    </w:p>
    <w:p w:rsidR="002B336E" w:rsidRPr="00DA0271" w:rsidRDefault="002B336E" w:rsidP="008369BB">
      <w:pPr>
        <w:ind w:right="851"/>
        <w:rPr>
          <w:rFonts w:ascii="Tahoma" w:hAnsi="Tahoma" w:cs="Tahoma"/>
          <w:sz w:val="22"/>
          <w:szCs w:val="22"/>
          <w:rtl/>
        </w:rPr>
      </w:pPr>
      <w:r w:rsidRPr="00DA0271">
        <w:rPr>
          <w:rFonts w:ascii="Tahoma" w:hAnsi="Tahoma" w:cs="Tahoma"/>
          <w:sz w:val="22"/>
          <w:szCs w:val="22"/>
          <w:rtl/>
        </w:rPr>
        <w:t xml:space="preserve">בינתיים, בשביל להירגע מהעצבים, אני מזמין אתכם להתבונן בשבועות הבאים בתהליך הקמת הגשר שאורכו למעלה מ 400 מטר ואשר יאפשר לרכבת לחלוף על פני נחל השקמה, כביש 34 (מיד מרדכי לשדרות) ומעל כביש הגישה לקבוץ ארז. הגשר החל להבנות מעברו המזרחי של הנחל והוא נדחף, ממש כך, נדחף כמה מטרים מדי יום, כאשר הוא "מדלג" מעמוד אחד למשנהו. אגב, עקב שיטת הבנייה המתוחכמת הזו, תנועת כלי הרכב בכבישים לא תיעצר כלל. </w:t>
      </w:r>
    </w:p>
    <w:p w:rsidR="009F140E" w:rsidRPr="00DA0271" w:rsidRDefault="002B336E" w:rsidP="008369BB">
      <w:pPr>
        <w:ind w:right="-851"/>
        <w:rPr>
          <w:rFonts w:ascii="Tahoma" w:hAnsi="Tahoma" w:cs="Tahoma"/>
          <w:b/>
          <w:bCs/>
          <w:color w:val="2B0BB5"/>
          <w:sz w:val="22"/>
          <w:szCs w:val="22"/>
          <w:u w:val="single"/>
          <w:rtl/>
        </w:rPr>
      </w:pPr>
      <w:r w:rsidRPr="00DA0271">
        <w:rPr>
          <w:rFonts w:ascii="Tahoma" w:hAnsi="Tahoma" w:cs="Tahoma"/>
          <w:sz w:val="22"/>
          <w:szCs w:val="22"/>
          <w:rtl/>
        </w:rPr>
        <w:t xml:space="preserve">ראו </w:t>
      </w:r>
      <w:hyperlink r:id="rId10" w:history="1">
        <w:r w:rsidRPr="00DA0271">
          <w:rPr>
            <w:rStyle w:val="Hyperlink"/>
            <w:rFonts w:ascii="Tahoma" w:hAnsi="Tahoma" w:cs="Tahoma"/>
            <w:sz w:val="22"/>
            <w:szCs w:val="22"/>
            <w:rtl/>
          </w:rPr>
          <w:t>סרטון שמתאר א</w:t>
        </w:r>
        <w:r w:rsidRPr="00DA0271">
          <w:rPr>
            <w:rStyle w:val="Hyperlink"/>
            <w:rFonts w:ascii="Tahoma" w:hAnsi="Tahoma" w:cs="Tahoma"/>
            <w:sz w:val="22"/>
            <w:szCs w:val="22"/>
            <w:rtl/>
          </w:rPr>
          <w:t>ת</w:t>
        </w:r>
        <w:r w:rsidRPr="00DA0271">
          <w:rPr>
            <w:rStyle w:val="Hyperlink"/>
            <w:rFonts w:ascii="Tahoma" w:hAnsi="Tahoma" w:cs="Tahoma"/>
            <w:sz w:val="22"/>
            <w:szCs w:val="22"/>
            <w:rtl/>
          </w:rPr>
          <w:t xml:space="preserve"> הטכניקה המיוחדת.</w:t>
        </w:r>
      </w:hyperlink>
    </w:p>
    <w:p w:rsidR="00A81AF0" w:rsidRPr="00DA0271" w:rsidRDefault="00A81AF0" w:rsidP="008369BB">
      <w:pPr>
        <w:ind w:right="426"/>
        <w:rPr>
          <w:rFonts w:ascii="Tahoma" w:hAnsi="Tahoma" w:cs="Tahoma"/>
          <w:b/>
          <w:bCs/>
          <w:color w:val="1F497D"/>
          <w:sz w:val="22"/>
          <w:szCs w:val="22"/>
          <w:rtl/>
        </w:rPr>
      </w:pPr>
    </w:p>
    <w:p w:rsidR="00A81AF0" w:rsidRDefault="00A81AF0" w:rsidP="008369BB">
      <w:pPr>
        <w:ind w:right="426"/>
        <w:rPr>
          <w:rFonts w:ascii="Tahoma" w:hAnsi="Tahoma" w:cs="Tahoma"/>
          <w:b/>
          <w:bCs/>
          <w:color w:val="1F497D"/>
          <w:rtl/>
        </w:rPr>
      </w:pPr>
    </w:p>
    <w:p w:rsidR="00A81AF0" w:rsidRDefault="00A81AF0" w:rsidP="008369BB">
      <w:pPr>
        <w:ind w:right="426"/>
        <w:rPr>
          <w:rFonts w:ascii="Tahoma" w:hAnsi="Tahoma" w:cs="Tahoma"/>
          <w:b/>
          <w:bCs/>
          <w:color w:val="FF0000"/>
          <w:rtl/>
        </w:rPr>
      </w:pPr>
      <w:r>
        <w:rPr>
          <w:rFonts w:ascii="Tahoma" w:hAnsi="Tahoma" w:cs="Tahoma"/>
          <w:b/>
          <w:bCs/>
          <w:color w:val="FF0000"/>
          <w:rtl/>
        </w:rPr>
        <w:t>שבת שלום, אלון</w:t>
      </w:r>
    </w:p>
    <w:p w:rsidR="009F140E" w:rsidRDefault="009F140E" w:rsidP="008369BB">
      <w:pPr>
        <w:rPr>
          <w:rFonts w:ascii="Tahoma" w:hAnsi="Tahoma" w:cs="Tahoma"/>
          <w:b/>
          <w:bCs/>
          <w:color w:val="2B0BB5"/>
          <w:u w:val="single"/>
          <w:rtl/>
        </w:rPr>
      </w:pPr>
    </w:p>
    <w:p w:rsidR="009F140E" w:rsidRDefault="009F140E" w:rsidP="009F140E">
      <w:pPr>
        <w:ind w:left="-1"/>
        <w:rPr>
          <w:rFonts w:ascii="Tahoma" w:hAnsi="Tahoma" w:cs="Tahoma"/>
          <w:b/>
          <w:bCs/>
          <w:color w:val="2B0BB5"/>
          <w:u w:val="single"/>
          <w:rtl/>
        </w:rPr>
      </w:pPr>
    </w:p>
    <w:p w:rsidR="009F140E" w:rsidRPr="006E0580" w:rsidRDefault="009F140E" w:rsidP="009F140E">
      <w:pPr>
        <w:ind w:left="-1"/>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F408A0" w:rsidP="00795E6E">
      <w:pPr>
        <w:jc w:val="center"/>
        <w:rPr>
          <w:rFonts w:ascii="Tahoma" w:hAnsi="Tahoma" w:cs="Tahoma"/>
          <w:sz w:val="22"/>
          <w:szCs w:val="22"/>
          <w:lang w:eastAsia="en-US"/>
        </w:rPr>
      </w:pPr>
      <w:hyperlink r:id="rId11"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A81AF0">
      <w:pgSz w:w="12240" w:h="15840"/>
      <w:pgMar w:top="1440" w:right="1608" w:bottom="5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572" w:rsidRDefault="00944572">
      <w:r>
        <w:separator/>
      </w:r>
    </w:p>
  </w:endnote>
  <w:endnote w:type="continuationSeparator" w:id="0">
    <w:p w:rsidR="00944572" w:rsidRDefault="009445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572" w:rsidRDefault="00944572">
      <w:r>
        <w:separator/>
      </w:r>
    </w:p>
  </w:footnote>
  <w:footnote w:type="continuationSeparator" w:id="0">
    <w:p w:rsidR="00944572" w:rsidRDefault="00944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336E"/>
    <w:rsid w:val="002B51D3"/>
    <w:rsid w:val="002B761C"/>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69BB"/>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44572"/>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1AF0"/>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271"/>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08A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 w:type="character" w:styleId="FollowedHyperlink">
    <w:name w:val="FollowedHyperlink"/>
    <w:basedOn w:val="a0"/>
    <w:uiPriority w:val="99"/>
    <w:semiHidden/>
    <w:unhideWhenUsed/>
    <w:rsid w:val="00DA027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393164508">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1580063">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29865219">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g.org.il/" TargetMode="External"/><Relationship Id="rId5" Type="http://schemas.openxmlformats.org/officeDocument/2006/relationships/webSettings" Target="webSettings.xml"/><Relationship Id="rId10" Type="http://schemas.openxmlformats.org/officeDocument/2006/relationships/hyperlink" Target="http://www.youtube.com/watch?v=S3Kf9e6JgF4" TargetMode="External"/><Relationship Id="rId4" Type="http://schemas.openxmlformats.org/officeDocument/2006/relationships/settings" Target="settings.xml"/><Relationship Id="rId9" Type="http://schemas.openxmlformats.org/officeDocument/2006/relationships/hyperlink" Target="http://etgarim.yrbrands.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C631-3664-4D3E-A41C-67FF5721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2934</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3485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2011-11-12T08:22:00Z</dcterms:created>
  <dcterms:modified xsi:type="dcterms:W3CDTF">2011-11-12T08:22:00Z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