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1A4183" w:rsidP="00CF1D94">
      <w:pPr>
        <w:autoSpaceDE w:val="0"/>
        <w:autoSpaceDN w:val="0"/>
        <w:bidi w:val="0"/>
        <w:adjustRightInd w:val="0"/>
        <w:jc w:val="center"/>
        <w:rPr>
          <w:rFonts w:ascii="Tahoma" w:hAnsi="Tahoma" w:cs="Tahoma"/>
          <w:color w:val="0000FF"/>
          <w:sz w:val="22"/>
          <w:szCs w:val="22"/>
          <w:lang w:eastAsia="en-US"/>
        </w:rPr>
      </w:pPr>
      <w:r w:rsidRPr="001A4183">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435CFE" w:rsidP="00435CFE">
      <w:pPr>
        <w:jc w:val="center"/>
        <w:rPr>
          <w:rFonts w:ascii="Tahoma" w:hAnsi="Tahoma" w:cs="Tahoma"/>
          <w:b/>
          <w:bCs/>
          <w:color w:val="2B0BB5"/>
          <w:u w:val="single"/>
          <w:rtl/>
        </w:rPr>
      </w:pPr>
      <w:r w:rsidRPr="00435CFE">
        <w:rPr>
          <w:rFonts w:ascii="Tahoma" w:hAnsi="Tahoma" w:cs="Tahoma"/>
          <w:b/>
          <w:bCs/>
          <w:color w:val="2B0BB5"/>
          <w:u w:val="single"/>
          <w:rtl/>
        </w:rPr>
        <w:t>שער הנגב - ערב שבת, ה' באב תשע"א, 5 באוגוסט</w:t>
      </w:r>
      <w:r>
        <w:rPr>
          <w:rFonts w:ascii="Tahoma" w:hAnsi="Tahoma" w:cs="Tahoma" w:hint="cs"/>
          <w:b/>
          <w:bCs/>
          <w:color w:val="2B0BB5"/>
          <w:u w:val="single"/>
          <w:rtl/>
        </w:rPr>
        <w:t xml:space="preserve"> </w:t>
      </w:r>
      <w:r>
        <w:rPr>
          <w:rFonts w:ascii="Tahoma" w:hAnsi="Tahoma" w:cs="Tahoma"/>
          <w:b/>
          <w:bCs/>
          <w:color w:val="2B0BB5"/>
          <w:u w:val="single"/>
          <w:rtl/>
        </w:rPr>
        <w:t>201</w:t>
      </w:r>
      <w:r>
        <w:rPr>
          <w:rFonts w:ascii="Tahoma" w:hAnsi="Tahoma" w:cs="Tahoma" w:hint="cs"/>
          <w:b/>
          <w:bCs/>
          <w:color w:val="2B0BB5"/>
          <w:u w:val="single"/>
          <w:rtl/>
        </w:rPr>
        <w:t>1</w:t>
      </w:r>
      <w:r w:rsidR="00F92AF8" w:rsidRPr="00F92AF8">
        <w:rPr>
          <w:rFonts w:ascii="Tahoma" w:hAnsi="Tahoma" w:cs="Tahoma"/>
          <w:b/>
          <w:bCs/>
          <w:color w:val="2B0BB5"/>
          <w:u w:val="single"/>
          <w:rtl/>
        </w:rPr>
        <w:t xml:space="preserve"> </w:t>
      </w:r>
      <w:r w:rsidR="00AB24B6" w:rsidRPr="00AB24B6">
        <w:rPr>
          <w:rFonts w:ascii="Tahoma" w:hAnsi="Tahoma" w:cs="Tahoma"/>
          <w:b/>
          <w:bCs/>
          <w:color w:val="2B0BB5"/>
          <w:u w:val="single"/>
          <w:rtl/>
        </w:rPr>
        <w:t xml:space="preserve"> </w:t>
      </w:r>
    </w:p>
    <w:p w:rsidR="00187424" w:rsidRPr="00435CFE" w:rsidRDefault="00187424" w:rsidP="009B7BC0">
      <w:pPr>
        <w:tabs>
          <w:tab w:val="right" w:pos="8455"/>
        </w:tabs>
        <w:rPr>
          <w:rFonts w:ascii="Tahoma" w:hAnsi="Tahoma" w:cs="Tahoma"/>
          <w:b/>
          <w:bCs/>
          <w:color w:val="FF0000"/>
          <w:sz w:val="22"/>
          <w:szCs w:val="22"/>
          <w:rtl/>
        </w:rPr>
      </w:pPr>
    </w:p>
    <w:p w:rsidR="00435CFE" w:rsidRPr="00435CFE" w:rsidRDefault="00435CFE" w:rsidP="00435CFE">
      <w:pPr>
        <w:rPr>
          <w:rFonts w:ascii="Tahoma" w:hAnsi="Tahoma" w:cs="Tahoma"/>
          <w:b/>
          <w:bCs/>
          <w:sz w:val="22"/>
          <w:szCs w:val="22"/>
        </w:rPr>
      </w:pPr>
      <w:r w:rsidRPr="00435CFE">
        <w:rPr>
          <w:rFonts w:ascii="Tahoma" w:hAnsi="Tahoma" w:cs="Tahoma"/>
          <w:b/>
          <w:bCs/>
          <w:sz w:val="22"/>
          <w:szCs w:val="22"/>
          <w:rtl/>
        </w:rPr>
        <w:t>קיצוץ מצוץ</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השבוע נפגשנו עם מנכל משרד הפנים בתביעה לבטל את הקיצוץ בתקציב המיועד לנו. קטע מהדברים שכתבתי אליו, לאחר הפגישה: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"(...)העובדה שאנו מתמודדים בפני הטרור לסוגיו כבר למעלה מעשר שנים, אסור לה שתשמש כנגדנו! במציאות ייחודית זו, אין מקום להקטנת הוצאות; נהפוך הוא, יש למצוא כל דרך לגידול התקציבים, שבאים במקביל לצמיחה דמוגרפית וכלכלית.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שער הנגב הינה המועצה האזורית היחידה שנפגעה ב"עוטף עזה" בתקציבי האיזון; משמעות השינוי עבורנו הוא צורך לבצע קיצוץ עמוק בתקציבי ליבה חיוניים: סגירת פעולת תרבות המחזקות את הקהילות, קיצוץ בפעילות מועדון הקשישים האזורי, צמצום משרות של מדריכים בחינוך הבלתי פורמאלי ועוד. מבחינת התושבים, זוהי הפניית כתף קרה של הממשלה, והפגנת אדישות אל מול מצבם.(...)</w:t>
      </w:r>
      <w:r>
        <w:rPr>
          <w:rFonts w:ascii="Tahoma" w:hAnsi="Tahoma" w:cs="Tahoma" w:hint="cs"/>
          <w:sz w:val="22"/>
          <w:szCs w:val="22"/>
          <w:rtl/>
        </w:rPr>
        <w:t xml:space="preserve"> </w:t>
      </w:r>
      <w:r w:rsidRPr="00435CFE">
        <w:rPr>
          <w:rFonts w:ascii="Tahoma" w:hAnsi="Tahoma" w:cs="Tahoma"/>
          <w:sz w:val="22"/>
          <w:szCs w:val="22"/>
          <w:rtl/>
        </w:rPr>
        <w:t>יותר מכולם, אנו מקווים לשיפור דרמטי במציאות הביטחונית אך בהינתן המשך קיומו של האיום, יש לקחת בחשבון המשך הסיוע המיוחד גם בשנת 2012."</w:t>
      </w:r>
    </w:p>
    <w:p w:rsidR="00435CFE" w:rsidRPr="00435CFE" w:rsidRDefault="00435CFE" w:rsidP="00435CFE">
      <w:pPr>
        <w:rPr>
          <w:rFonts w:ascii="Tahoma" w:hAnsi="Tahoma" w:cs="Tahoma"/>
          <w:sz w:val="22"/>
          <w:szCs w:val="22"/>
          <w:rtl/>
        </w:rPr>
      </w:pPr>
    </w:p>
    <w:p w:rsidR="00435CFE" w:rsidRPr="00435CFE" w:rsidRDefault="00435CFE" w:rsidP="00435CFE">
      <w:pPr>
        <w:rPr>
          <w:rFonts w:ascii="Tahoma" w:hAnsi="Tahoma" w:cs="Tahoma"/>
          <w:b/>
          <w:bCs/>
          <w:sz w:val="22"/>
          <w:szCs w:val="22"/>
          <w:rtl/>
        </w:rPr>
      </w:pPr>
      <w:r w:rsidRPr="00435CFE">
        <w:rPr>
          <w:rFonts w:ascii="Tahoma" w:hAnsi="Tahoma" w:cs="Tahoma"/>
          <w:b/>
          <w:bCs/>
          <w:sz w:val="22"/>
          <w:szCs w:val="22"/>
          <w:rtl/>
        </w:rPr>
        <w:t xml:space="preserve">חולבים ובוכים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אדי פולונסקי מאור הנר היה הרוח החיה של חברינו שהזיעו למען ענף החלב בשבוע שחלף. בין האלפים פגשתי גם בנים שעזבו, המון חברים מקבוצים ומושבים דתיים, צעירים רבים. הומור המחאה ("מי שלא קופץ – טייקון") וריקודי כחולי החולצות (חולצות תנועה, חולצות עבודה) לא הסתירו את הזעם, הזעם על מה שנראה מהצד שלנו כהתנכלות אל החוליה הכי חלשה בשרשרת מכירת מוצרי החלב, זאת מייד לאחר חקיקת הכנסת, שעמלנו עליה שש שנים ובתחילתה של תקופה בה על הרפתות להחזיר את ההשקעות שנכפו עליהן ברפורמה. מה מזעזע בהתנהלות השלטון? שהחקיקה באה בדיוק בשביל למנוע את המופע האבסורדי של החלטה פוליטית ולא מקצועית, זו שמתנהלת כעת בלי להסתיר את עליצותה על ההזדמנות שנקרתה בפני הניאו ליבראלים באוצר לחסל את הייצור המאורגן. למרבה התסכול, הצעדים המופרכים שהוצעו על ידי "בשר מבשרנו" לא רק שלא יושיעו את מתקוממי הקוטג' אלא שהם, קרוב לוודאי, יובילו להתמוטטות רפתות רבות, לקריסת התכנון בענף ובוודאות גבוהה לעלייה במחירים של החלב ומוצריו.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יש לנו שתי תיקוות – שהכנסת תתעשת ותסביר לממשלה מאיפה נחלבת הפרה וששרת החקלאות תיראה במערכה הזו את חפירות חייה; יש לה אחריות כבדה וגם סמכות לא מבוטלת.</w:t>
      </w:r>
    </w:p>
    <w:p w:rsidR="00435CFE" w:rsidRPr="00435CFE" w:rsidRDefault="00435CFE" w:rsidP="00435CFE">
      <w:pPr>
        <w:rPr>
          <w:rFonts w:ascii="Tahoma" w:hAnsi="Tahoma" w:cs="Tahoma"/>
          <w:b/>
          <w:bCs/>
          <w:sz w:val="22"/>
          <w:szCs w:val="22"/>
          <w:rtl/>
        </w:rPr>
      </w:pPr>
    </w:p>
    <w:p w:rsidR="00435CFE" w:rsidRPr="00435CFE" w:rsidRDefault="00435CFE" w:rsidP="00435CFE">
      <w:pPr>
        <w:rPr>
          <w:rFonts w:ascii="Tahoma" w:hAnsi="Tahoma" w:cs="Tahoma"/>
          <w:b/>
          <w:bCs/>
          <w:sz w:val="22"/>
          <w:szCs w:val="22"/>
          <w:rtl/>
        </w:rPr>
      </w:pPr>
      <w:r w:rsidRPr="00435CFE">
        <w:rPr>
          <w:rFonts w:ascii="Tahoma" w:hAnsi="Tahoma" w:cs="Tahoma"/>
          <w:b/>
          <w:bCs/>
          <w:sz w:val="22"/>
          <w:szCs w:val="22"/>
          <w:rtl/>
        </w:rPr>
        <w:t>רופאים ורפתנים</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אתמול בבוקר, בצל שני עצי שקמים ענקיים, על הדשא שבחזית בית החולים "ברזילי", חברתי לרופאי בית החולים, ששבתו לשעתיים במחאה על מצב הרפואה הציבורית בפריפריה. שלוש שנים נעצרה בניית המיון הממוגן ב"ברזילי" בגלל שערוריית הקברים העתיקים וכעת חסרים 60 מליון ש"ח להשלמת הבנייה. על פי הנתונים שנמסרו לשם ההשוואה, המדינה השקיעה כחצי מיליארד ₪ לבניית בית החולים "אסותא" בתל אביב; זהו מוסד שרבע מהמיטות שלו מיועדות לרפואה פרטית. יוצא איפה, שברפואה הפרטית משקיעה המדינה כפול מהסכום שהיא אינה מאתרת עבור הגנת החולים בקו העימות הדרומי. </w:t>
      </w:r>
    </w:p>
    <w:p w:rsidR="00435CFE" w:rsidRPr="00435CFE" w:rsidRDefault="00435CFE" w:rsidP="00435CFE">
      <w:pPr>
        <w:rPr>
          <w:rFonts w:ascii="Tahoma" w:hAnsi="Tahoma" w:cs="Tahoma"/>
          <w:sz w:val="22"/>
          <w:szCs w:val="22"/>
          <w:rtl/>
        </w:rPr>
      </w:pPr>
      <w:r w:rsidRPr="00435CFE">
        <w:rPr>
          <w:rFonts w:ascii="Tahoma" w:hAnsi="Tahoma" w:cs="Tahoma"/>
          <w:sz w:val="22"/>
          <w:szCs w:val="22"/>
          <w:rtl/>
        </w:rPr>
        <w:lastRenderedPageBreak/>
        <w:t>למרות הכאב שהרופאים ביטאו בדבריהם על העומס, השכר הנמוך והשחיקה, בקשתי מהם שימצאו את הכוחות להמשיך במאבק מתוך נקודת מוצא, שאין לנו בית אחר. סיפרתי להם על הפגנת הרפתנים, בה השתתפתי בלילה הקודם. הזכרתי להם שהרפתן צריך לפעמים רופא והם בוודאי רוצים חלב; לכן, צריך לשלב ידיים, לחזק איש את רעהו וביחד לברוא לנו מדינה שמחה יותר, צודקת יותר, בריאה יותר.   </w:t>
      </w:r>
    </w:p>
    <w:p w:rsidR="00435CFE" w:rsidRPr="00435CFE" w:rsidRDefault="00435CFE" w:rsidP="00435CFE">
      <w:pPr>
        <w:rPr>
          <w:rFonts w:ascii="Tahoma" w:hAnsi="Tahoma" w:cs="Tahoma"/>
          <w:sz w:val="22"/>
          <w:szCs w:val="22"/>
          <w:rtl/>
        </w:rPr>
      </w:pPr>
    </w:p>
    <w:p w:rsidR="00435CFE" w:rsidRPr="00435CFE" w:rsidRDefault="00435CFE" w:rsidP="00435CFE">
      <w:pPr>
        <w:rPr>
          <w:rFonts w:ascii="Tahoma" w:hAnsi="Tahoma" w:cs="Tahoma"/>
          <w:b/>
          <w:bCs/>
          <w:sz w:val="22"/>
          <w:szCs w:val="22"/>
          <w:rtl/>
        </w:rPr>
      </w:pPr>
      <w:r w:rsidRPr="00435CFE">
        <w:rPr>
          <w:rFonts w:ascii="Tahoma" w:hAnsi="Tahoma" w:cs="Tahoma"/>
          <w:b/>
          <w:bCs/>
          <w:sz w:val="22"/>
          <w:szCs w:val="22"/>
          <w:rtl/>
        </w:rPr>
        <w:t>גם אני כחלון</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בשבוע בו ניסו ה"סובייטים" לגבש את המדיניות המוסכמת עליהם, התכנסה הוועדה הארצית העליונה ליישום הרפורמה במחלקות הרווחה בקריית הממשלה, בבנין ששוכן אחר כבוד בין משרד ראש הממשלה לבנין האוצר. הרפורמה מקובלת על איגוד העובדים הסוציאליים, על מנהלות המחלקות לשרותים חברתיים בערים ובמועצות, על אנשי האקדמיה וכמובן על המשרד עצמו.</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כחבר בפורום הנכבד, הצעתי לנצל את הרוח הגבית של העם המתעורר ולעמוד על הטמעת הצרכים התקציביים ליישום הרפורמה ברווחה במרכיבי ההדברות שהולכת ונרקמת בין הממשלה לבין התחרירניקים.</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בסיכום הדיון הצלחנו להפתיע גם את עצמנו והחלטנו להקפיא את הרפורמה עד שימצא התקציב ליישומה.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עכשיו נראה אותך, כחלון.  </w:t>
      </w:r>
    </w:p>
    <w:p w:rsidR="00435CFE" w:rsidRPr="00435CFE" w:rsidRDefault="00435CFE" w:rsidP="00435CFE">
      <w:pPr>
        <w:rPr>
          <w:rFonts w:ascii="Tahoma" w:hAnsi="Tahoma" w:cs="Tahoma"/>
          <w:sz w:val="22"/>
          <w:szCs w:val="22"/>
          <w:rtl/>
        </w:rPr>
      </w:pPr>
    </w:p>
    <w:p w:rsidR="00435CFE" w:rsidRPr="00435CFE" w:rsidRDefault="00435CFE" w:rsidP="00435CFE">
      <w:pPr>
        <w:rPr>
          <w:rFonts w:ascii="Tahoma" w:hAnsi="Tahoma" w:cs="Tahoma"/>
          <w:b/>
          <w:bCs/>
          <w:sz w:val="22"/>
          <w:szCs w:val="22"/>
          <w:rtl/>
        </w:rPr>
      </w:pPr>
      <w:r w:rsidRPr="00435CFE">
        <w:rPr>
          <w:rFonts w:ascii="Tahoma" w:hAnsi="Tahoma" w:cs="Tahoma"/>
          <w:b/>
          <w:bCs/>
          <w:sz w:val="22"/>
          <w:szCs w:val="22"/>
          <w:rtl/>
        </w:rPr>
        <w:t>ברוך הבא, ג'ימי</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פרופ' ג'ימי וינבלט החל השבוע את תפקידו כנשיא המכללה האקדמית ספיר; בכך מסתיימת כהונתו של פרופ' אורי רגב שכיהן כממלא מקום הנשיא והוא ממשיך כמנהל האקדמי של המכללה. כזכור, בחודש מאי 2010 סיים פרופ' זאב צחור תקופת נשיאות בת 12 שנה.</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ג'ימי הינו יליד מצרים, תושב עומר, בין תפקידיו כיהן כראש המחלקה לכלכלה, דיקן הפקולטה למדעי הרוח והחברה ורקטור אוניברסיטת בן גוריון במשך שתי קדנציות. פרסם ארבעה ספרים ועשרות מאמרים בתחומי מחקר מגוונים, הוא אישיות מבוקשת בכנסים בינלאומיים וזכה במענקי מחקר רבים ביניהם מטעם האיחוד האירופי וקרן פורד.        </w:t>
      </w:r>
    </w:p>
    <w:p w:rsidR="00435CFE" w:rsidRPr="00435CFE" w:rsidRDefault="00435CFE" w:rsidP="00435CFE">
      <w:pPr>
        <w:rPr>
          <w:rFonts w:ascii="Tahoma" w:hAnsi="Tahoma" w:cs="Tahoma"/>
          <w:sz w:val="22"/>
          <w:szCs w:val="22"/>
          <w:rtl/>
        </w:rPr>
      </w:pPr>
    </w:p>
    <w:p w:rsidR="00435CFE" w:rsidRPr="00435CFE" w:rsidRDefault="00435CFE" w:rsidP="00435CFE">
      <w:pPr>
        <w:rPr>
          <w:rFonts w:ascii="Tahoma" w:hAnsi="Tahoma" w:cs="Tahoma"/>
          <w:b/>
          <w:bCs/>
          <w:sz w:val="22"/>
          <w:szCs w:val="22"/>
          <w:rtl/>
        </w:rPr>
      </w:pPr>
      <w:r w:rsidRPr="00435CFE">
        <w:rPr>
          <w:rFonts w:ascii="Tahoma" w:hAnsi="Tahoma" w:cs="Tahoma"/>
          <w:b/>
          <w:bCs/>
          <w:sz w:val="22"/>
          <w:szCs w:val="22"/>
          <w:rtl/>
        </w:rPr>
        <w:t>כאילו אין מחר</w:t>
      </w:r>
    </w:p>
    <w:p w:rsidR="00435CFE" w:rsidRPr="00435CFE" w:rsidRDefault="00435CFE" w:rsidP="00435CFE">
      <w:pPr>
        <w:rPr>
          <w:rFonts w:ascii="Tahoma" w:hAnsi="Tahoma" w:cs="Tahoma"/>
          <w:sz w:val="22"/>
          <w:szCs w:val="22"/>
          <w:rtl/>
        </w:rPr>
      </w:pPr>
      <w:r w:rsidRPr="00435CFE">
        <w:rPr>
          <w:rFonts w:ascii="Tahoma" w:hAnsi="Tahoma" w:cs="Tahoma"/>
          <w:sz w:val="22"/>
          <w:szCs w:val="22"/>
          <w:rtl/>
        </w:rPr>
        <w:t xml:space="preserve">העמותה לתיירות שהקמנו לפני מספר שנים עם "אשכול" ו"שדות נגב" קיבלה בשבועות האחרונים חיזוק משמעותי, כאשר הצטרפו אלינו שתי מועצות אזוריות שכנות – "בני שמעון" ו"מרחבים". כעת, אנחנו מתפרסים על כל הנגב הצפון מערבי ויכולים לשווק חבילות תיירות מגוונות עוד יותר; הגודל אמור גם לשפר את יעילות העמותה.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תזכורת: הערב בבריכת ברור חיל ומחר ב"פטגוניה" (אור הנר) – קרנבל של מוסיקה, ריקודים ואוכל טוב א-לה דרום אמריקה.  </w:t>
      </w:r>
    </w:p>
    <w:p w:rsidR="00435CFE" w:rsidRPr="00435CFE" w:rsidRDefault="00435CFE" w:rsidP="00435CFE">
      <w:pPr>
        <w:rPr>
          <w:rFonts w:ascii="Tahoma" w:hAnsi="Tahoma" w:cs="Tahoma"/>
          <w:sz w:val="22"/>
          <w:szCs w:val="22"/>
          <w:rtl/>
        </w:rPr>
      </w:pPr>
      <w:r w:rsidRPr="00435CFE">
        <w:rPr>
          <w:rFonts w:ascii="Tahoma" w:hAnsi="Tahoma" w:cs="Tahoma"/>
          <w:sz w:val="22"/>
          <w:szCs w:val="22"/>
          <w:rtl/>
        </w:rPr>
        <w:t>בסופ"שים הבאים יש לנו אירועים במועצות השכנות.  פרטים:  </w:t>
      </w:r>
      <w:hyperlink r:id="rId9" w:history="1">
        <w:r w:rsidRPr="00435CFE">
          <w:rPr>
            <w:rStyle w:val="Hyperlink"/>
            <w:rFonts w:ascii="Tahoma" w:hAnsi="Tahoma" w:cs="Tahoma"/>
            <w:sz w:val="22"/>
            <w:szCs w:val="22"/>
          </w:rPr>
          <w:t>http://www.habsor.co.il</w:t>
        </w:r>
        <w:r w:rsidRPr="00435CFE">
          <w:rPr>
            <w:rStyle w:val="Hyperlink"/>
            <w:rFonts w:ascii="Tahoma" w:hAnsi="Tahoma" w:cs="Tahoma"/>
            <w:sz w:val="22"/>
            <w:szCs w:val="22"/>
            <w:rtl/>
          </w:rPr>
          <w:t>/</w:t>
        </w:r>
      </w:hyperlink>
    </w:p>
    <w:p w:rsidR="00AB24B6" w:rsidRPr="00FF2ECC"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1A4183"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44" w:rsidRDefault="003D5544">
      <w:r>
        <w:separator/>
      </w:r>
    </w:p>
  </w:endnote>
  <w:endnote w:type="continuationSeparator" w:id="0">
    <w:p w:rsidR="003D5544" w:rsidRDefault="003D5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44" w:rsidRDefault="003D5544">
      <w:r>
        <w:separator/>
      </w:r>
    </w:p>
  </w:footnote>
  <w:footnote w:type="continuationSeparator" w:id="0">
    <w:p w:rsidR="003D5544" w:rsidRDefault="003D5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4183"/>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5CFE"/>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510C7"/>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6119058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g.org.il/" TargetMode="External"/><Relationship Id="rId4" Type="http://schemas.openxmlformats.org/officeDocument/2006/relationships/settings" Target="settings.xml"/><Relationship Id="rId9" Type="http://schemas.openxmlformats.org/officeDocument/2006/relationships/hyperlink" Target="http://www.habsor.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A2AE-F1A5-4C6C-8F79-052EC024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3952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4695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2011-08-06T08:29:00Z</dcterms:created>
  <dcterms:modified xsi:type="dcterms:W3CDTF">2011-08-06T08:29:00Z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