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4B72A8" w:rsidP="00CF1D94">
      <w:pPr>
        <w:autoSpaceDE w:val="0"/>
        <w:autoSpaceDN w:val="0"/>
        <w:bidi w:val="0"/>
        <w:adjustRightInd w:val="0"/>
        <w:jc w:val="center"/>
        <w:rPr>
          <w:rFonts w:ascii="Tahoma" w:hAnsi="Tahoma" w:cs="Tahoma"/>
          <w:color w:val="0000FF"/>
          <w:sz w:val="20"/>
          <w:szCs w:val="20"/>
          <w:lang w:eastAsia="en-US"/>
        </w:rPr>
      </w:pPr>
      <w:r w:rsidRPr="004B72A8">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8330FD" w:rsidRDefault="008330FD" w:rsidP="008330FD">
      <w:pPr>
        <w:ind w:left="380"/>
        <w:jc w:val="center"/>
        <w:rPr>
          <w:rFonts w:ascii="Tahoma" w:hAnsi="Tahoma" w:cs="Tahoma"/>
        </w:rPr>
      </w:pPr>
      <w:r>
        <w:rPr>
          <w:rFonts w:ascii="Tahoma" w:hAnsi="Tahoma" w:cs="Tahoma"/>
          <w:b/>
          <w:bCs/>
          <w:color w:val="0000FF"/>
          <w:u w:val="single"/>
          <w:rtl/>
        </w:rPr>
        <w:t>מילים  לשבת</w:t>
      </w:r>
    </w:p>
    <w:p w:rsidR="008330FD" w:rsidRDefault="008330FD" w:rsidP="008330FD">
      <w:pPr>
        <w:jc w:val="center"/>
        <w:rPr>
          <w:rFonts w:ascii="Tahoma" w:hAnsi="Tahoma" w:cs="Tahoma"/>
          <w:b/>
          <w:bCs/>
          <w:color w:val="FF0000"/>
        </w:rPr>
      </w:pPr>
      <w:r>
        <w:rPr>
          <w:rFonts w:ascii="Tahoma" w:hAnsi="Tahoma" w:cs="Tahoma"/>
          <w:b/>
          <w:bCs/>
          <w:color w:val="0000FF"/>
          <w:u w:val="single"/>
          <w:rtl/>
        </w:rPr>
        <w:t xml:space="preserve">שער הנגב - ערב שבת הגדול, י"א בניסן תש"ע, 26 במרץ  </w:t>
      </w:r>
    </w:p>
    <w:p w:rsidR="008330FD" w:rsidRDefault="008330FD" w:rsidP="008330FD">
      <w:pPr>
        <w:jc w:val="center"/>
        <w:rPr>
          <w:rFonts w:ascii="Tahoma" w:hAnsi="Tahoma" w:cs="Tahoma"/>
          <w:b/>
          <w:bCs/>
          <w:color w:val="FF0000"/>
        </w:rPr>
      </w:pPr>
    </w:p>
    <w:p w:rsidR="008330FD" w:rsidRDefault="008330FD" w:rsidP="008330FD">
      <w:pPr>
        <w:rPr>
          <w:rFonts w:ascii="Tahoma" w:hAnsi="Tahoma" w:cs="Tahoma"/>
          <w:b/>
          <w:bCs/>
          <w:rtl/>
        </w:rPr>
      </w:pPr>
      <w:r>
        <w:rPr>
          <w:rFonts w:ascii="Tahoma" w:hAnsi="Tahoma" w:cs="Tahoma"/>
          <w:b/>
          <w:bCs/>
          <w:color w:val="FF0000"/>
          <w:rtl/>
        </w:rPr>
        <w:t xml:space="preserve">שלום לחברות ולחברים, </w:t>
      </w:r>
      <w:r>
        <w:rPr>
          <w:rFonts w:ascii="Tahoma" w:hAnsi="Tahoma" w:cs="Tahoma"/>
          <w:b/>
          <w:bCs/>
          <w:color w:val="0000FF"/>
          <w:rtl/>
        </w:rPr>
        <w:t> </w:t>
      </w:r>
    </w:p>
    <w:p w:rsidR="008330FD" w:rsidRDefault="008330FD" w:rsidP="008330FD">
      <w:pPr>
        <w:rPr>
          <w:b/>
          <w:bCs/>
          <w:color w:val="000000"/>
        </w:rPr>
      </w:pPr>
    </w:p>
    <w:p w:rsidR="008330FD" w:rsidRDefault="008330FD" w:rsidP="008330FD">
      <w:pPr>
        <w:rPr>
          <w:rFonts w:ascii="Tahoma" w:hAnsi="Tahoma" w:cs="Tahoma" w:hint="cs"/>
          <w:b/>
          <w:bCs/>
          <w:color w:val="000000"/>
          <w:sz w:val="22"/>
          <w:szCs w:val="22"/>
          <w:rtl/>
        </w:rPr>
      </w:pPr>
      <w:r>
        <w:rPr>
          <w:rFonts w:ascii="Tahoma" w:hAnsi="Tahoma" w:cs="Tahoma"/>
          <w:b/>
          <w:bCs/>
          <w:color w:val="000000"/>
          <w:sz w:val="22"/>
          <w:szCs w:val="22"/>
          <w:rtl/>
        </w:rPr>
        <w:t>יולי בא במרץ</w:t>
      </w:r>
    </w:p>
    <w:p w:rsidR="008330FD" w:rsidRDefault="008330FD" w:rsidP="008330FD">
      <w:pPr>
        <w:rPr>
          <w:rFonts w:ascii="Tahoma" w:hAnsi="Tahoma" w:cs="Tahoma"/>
          <w:color w:val="000000"/>
          <w:sz w:val="22"/>
          <w:szCs w:val="22"/>
        </w:rPr>
      </w:pPr>
      <w:r>
        <w:rPr>
          <w:rFonts w:ascii="Tahoma" w:hAnsi="Tahoma" w:cs="Tahoma"/>
          <w:color w:val="000000"/>
          <w:sz w:val="22"/>
          <w:szCs w:val="22"/>
          <w:rtl/>
        </w:rPr>
        <w:t>ביום ראשון יתחילו הקידוחים ובהמשכם הנחת היסודות למבני בית הספר התיכון החדש.</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מיד לאחר הפסח נקיים חנוכת בית (ראשונה) למועדון "יחדיו", יחד עם זוג תורמים גדולים מ"קרן היסוד", שוויץ.</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 xml:space="preserve">בכל בתי האקדמיה החדשים </w:t>
      </w:r>
      <w:r>
        <w:rPr>
          <w:rFonts w:ascii="Tahoma" w:hAnsi="Tahoma" w:cs="Tahoma" w:hint="cs"/>
          <w:color w:val="000000"/>
          <w:sz w:val="22"/>
          <w:szCs w:val="22"/>
          <w:rtl/>
        </w:rPr>
        <w:t>במכללה</w:t>
      </w:r>
      <w:r>
        <w:rPr>
          <w:rFonts w:ascii="Tahoma" w:hAnsi="Tahoma" w:cs="Tahoma"/>
          <w:color w:val="000000"/>
          <w:sz w:val="22"/>
          <w:szCs w:val="22"/>
          <w:rtl/>
        </w:rPr>
        <w:t xml:space="preserve"> לומדים בשקיקה 5,300 תלמידי המסלול האקדמי ועוד כאלפיים במסלולים האחרים.</w:t>
      </w:r>
    </w:p>
    <w:p w:rsidR="008330FD" w:rsidRDefault="008330FD" w:rsidP="008330FD">
      <w:pPr>
        <w:rPr>
          <w:rFonts w:ascii="Tahoma" w:hAnsi="Tahoma" w:cs="Tahoma"/>
          <w:color w:val="000000"/>
          <w:sz w:val="22"/>
          <w:szCs w:val="22"/>
        </w:rPr>
      </w:pPr>
      <w:r>
        <w:rPr>
          <w:rFonts w:ascii="Tahoma" w:hAnsi="Tahoma" w:cs="Tahoma"/>
          <w:color w:val="000000"/>
          <w:sz w:val="22"/>
          <w:szCs w:val="22"/>
          <w:rtl/>
        </w:rPr>
        <w:t>קק"ל מבצעת פרויקטים של שיקום דרכים וכבישי בטחון בקרבת הגבול והתחילה את סלילת קטע הדרך האחרון בשביל השקמה, בין רוחמה לברור חיל.</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בניית הממ"דים בכפר עזה נמשכת, מתקדם התכנון של מפעלי הובלת הקולחים, טיהורם ואיגומם במספר ישובים.</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 xml:space="preserve">כל זאת ועוד הזכרנו במסיבת הפרידה לדודי פיינברג, מהנדס המועצה שסיים 11 שנות עבודה קדחתנית. דודי, שבתקופתו נעשו עבודות בסדר גודל של מיליארד ₪ (!) ברחבי המועצה, ישמש בשנתיים הקרובות כמנהל </w:t>
      </w:r>
      <w:r>
        <w:rPr>
          <w:rFonts w:ascii="Tahoma" w:hAnsi="Tahoma" w:cs="Tahoma" w:hint="cs"/>
          <w:color w:val="000000"/>
          <w:sz w:val="22"/>
          <w:szCs w:val="22"/>
          <w:rtl/>
        </w:rPr>
        <w:t>פרויקט</w:t>
      </w:r>
      <w:r>
        <w:rPr>
          <w:rFonts w:ascii="Tahoma" w:hAnsi="Tahoma" w:cs="Tahoma"/>
          <w:color w:val="000000"/>
          <w:sz w:val="22"/>
          <w:szCs w:val="22"/>
          <w:rtl/>
        </w:rPr>
        <w:t xml:space="preserve"> הקמת התיכון.</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 xml:space="preserve">אנחנו מקבלים בשמחה לתפקיד את סא"ל (מיל.) יולי חיימוביץ, חבר ברור חיל, שמסיים שירות ארוך במרכז בינוי של צה"ל. </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 xml:space="preserve">בהצלחה לשניכם, יולי ודודי. </w:t>
      </w:r>
    </w:p>
    <w:p w:rsidR="008330FD" w:rsidRDefault="008330FD" w:rsidP="008330FD">
      <w:pPr>
        <w:rPr>
          <w:rFonts w:ascii="Tahoma" w:hAnsi="Tahoma" w:cs="Tahoma"/>
          <w:color w:val="000000"/>
          <w:sz w:val="22"/>
          <w:szCs w:val="22"/>
          <w:rtl/>
        </w:rPr>
      </w:pPr>
    </w:p>
    <w:p w:rsidR="008330FD" w:rsidRDefault="008330FD" w:rsidP="008330FD">
      <w:pPr>
        <w:rPr>
          <w:rFonts w:ascii="Tahoma" w:hAnsi="Tahoma" w:cs="Tahoma"/>
          <w:b/>
          <w:bCs/>
          <w:color w:val="000000"/>
          <w:sz w:val="22"/>
          <w:szCs w:val="22"/>
          <w:rtl/>
        </w:rPr>
      </w:pPr>
      <w:r>
        <w:rPr>
          <w:rFonts w:ascii="Tahoma" w:hAnsi="Tahoma" w:cs="Tahoma"/>
          <w:b/>
          <w:bCs/>
          <w:color w:val="000000"/>
          <w:sz w:val="22"/>
          <w:szCs w:val="22"/>
          <w:rtl/>
        </w:rPr>
        <w:t>חצופים, נמאסתם!</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 xml:space="preserve">מזה כשנתיים אני שותף, ללא הצלחה יש לומר, למאבק בית החולים באשקלון ולכעס המצטבר כנגד האיוולת שבמניעת השימוש בתרומה האנונימית ובתקציב המדינה </w:t>
      </w:r>
      <w:r>
        <w:rPr>
          <w:rFonts w:ascii="Tahoma" w:hAnsi="Tahoma" w:cs="Tahoma" w:hint="cs"/>
          <w:color w:val="000000"/>
          <w:sz w:val="22"/>
          <w:szCs w:val="22"/>
          <w:rtl/>
        </w:rPr>
        <w:t>הנלווה</w:t>
      </w:r>
      <w:r>
        <w:rPr>
          <w:rFonts w:ascii="Tahoma" w:hAnsi="Tahoma" w:cs="Tahoma"/>
          <w:color w:val="000000"/>
          <w:sz w:val="22"/>
          <w:szCs w:val="22"/>
          <w:rtl/>
        </w:rPr>
        <w:t xml:space="preserve"> למען בנית חדר המיון הממוגן ב"ברזילי".</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לצערי, לא רבים חברו למאבק בית החולים, כך שלא הצלחנו להביא את הנושא למודעות רחבה. השבוע, רק לאחר החלטת הממשלה, שהלכה קבר אחד רחוק מדי, התבהר במלוא תפארתו האבסורד שבהפקרת הציבור הרחב לגחמות "אתרא קדישא".</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 xml:space="preserve">עשו את חובתכם האזרחית הפשוטה; הצטרפו לעצומה המקוונת: </w:t>
      </w:r>
      <w:hyperlink r:id="rId8" w:history="1">
        <w:r>
          <w:rPr>
            <w:rStyle w:val="Hyperlink"/>
            <w:rFonts w:ascii="Tahoma" w:hAnsi="Tahoma" w:cs="Tahoma"/>
            <w:sz w:val="22"/>
            <w:szCs w:val="22"/>
          </w:rPr>
          <w:t>http://www.atzuma.co.il/stopthemadness</w:t>
        </w:r>
        <w:r>
          <w:rPr>
            <w:rStyle w:val="Hyperlink"/>
            <w:rFonts w:ascii="Tahoma" w:hAnsi="Tahoma" w:cs="Tahoma"/>
            <w:sz w:val="22"/>
            <w:szCs w:val="22"/>
            <w:rtl/>
          </w:rPr>
          <w:t>/</w:t>
        </w:r>
      </w:hyperlink>
    </w:p>
    <w:p w:rsidR="008330FD" w:rsidRDefault="008330FD" w:rsidP="008330FD">
      <w:pPr>
        <w:rPr>
          <w:rFonts w:ascii="Tahoma" w:hAnsi="Tahoma" w:cs="Tahoma"/>
          <w:color w:val="000000"/>
          <w:sz w:val="22"/>
          <w:szCs w:val="22"/>
          <w:rtl/>
        </w:rPr>
      </w:pPr>
    </w:p>
    <w:p w:rsidR="008330FD" w:rsidRDefault="008330FD" w:rsidP="008330FD">
      <w:pPr>
        <w:rPr>
          <w:rFonts w:ascii="Tahoma" w:hAnsi="Tahoma" w:cs="Tahoma"/>
          <w:color w:val="000000"/>
          <w:sz w:val="22"/>
          <w:szCs w:val="22"/>
          <w:rtl/>
        </w:rPr>
      </w:pPr>
      <w:r>
        <w:rPr>
          <w:rFonts w:ascii="Tahoma" w:hAnsi="Tahoma" w:cs="Tahoma"/>
          <w:b/>
          <w:bCs/>
          <w:color w:val="000000"/>
          <w:sz w:val="22"/>
          <w:szCs w:val="22"/>
          <w:rtl/>
        </w:rPr>
        <w:t>מבזק</w:t>
      </w:r>
    </w:p>
    <w:p w:rsidR="008330FD" w:rsidRDefault="008330FD" w:rsidP="008330FD">
      <w:pPr>
        <w:numPr>
          <w:ilvl w:val="0"/>
          <w:numId w:val="5"/>
        </w:numPr>
        <w:rPr>
          <w:rFonts w:ascii="Tahoma" w:hAnsi="Tahoma" w:cs="Tahoma"/>
          <w:color w:val="000000"/>
          <w:sz w:val="22"/>
          <w:szCs w:val="22"/>
          <w:rtl/>
        </w:rPr>
      </w:pPr>
      <w:r>
        <w:rPr>
          <w:rFonts w:ascii="Tahoma" w:hAnsi="Tahoma" w:cs="Tahoma"/>
          <w:color w:val="000000"/>
          <w:sz w:val="22"/>
          <w:szCs w:val="22"/>
          <w:rtl/>
        </w:rPr>
        <w:t xml:space="preserve">יתכן והקלות המס (כולל ההחזרים הרטרו אקטיביים), שעברו את הליך החקיקה הסופי, לא יצליחו להשתחל למשכורות חודש מרץ. </w:t>
      </w:r>
    </w:p>
    <w:p w:rsidR="008330FD" w:rsidRDefault="008330FD" w:rsidP="008330FD">
      <w:pPr>
        <w:ind w:left="360"/>
        <w:rPr>
          <w:rFonts w:ascii="Tahoma" w:eastAsiaTheme="minorHAnsi" w:hAnsi="Tahoma" w:cs="Tahoma"/>
          <w:color w:val="000000"/>
          <w:sz w:val="22"/>
          <w:szCs w:val="22"/>
          <w:rtl/>
        </w:rPr>
      </w:pPr>
      <w:r>
        <w:rPr>
          <w:rFonts w:ascii="Tahoma" w:hAnsi="Tahoma" w:cs="Tahoma"/>
          <w:color w:val="000000"/>
          <w:sz w:val="22"/>
          <w:szCs w:val="22"/>
          <w:rtl/>
        </w:rPr>
        <w:t>      אל דאגה, גם אם יתמהמה – בוא יבוא.</w:t>
      </w:r>
    </w:p>
    <w:p w:rsidR="008330FD" w:rsidRDefault="008330FD" w:rsidP="008330FD">
      <w:pPr>
        <w:numPr>
          <w:ilvl w:val="0"/>
          <w:numId w:val="5"/>
        </w:numPr>
        <w:rPr>
          <w:rFonts w:ascii="Tahoma" w:hAnsi="Tahoma" w:cs="Tahoma"/>
          <w:color w:val="000000"/>
          <w:sz w:val="22"/>
          <w:szCs w:val="22"/>
          <w:rtl/>
        </w:rPr>
      </w:pPr>
      <w:r>
        <w:rPr>
          <w:rFonts w:ascii="Tahoma" w:hAnsi="Tahoma" w:cs="Tahoma"/>
          <w:color w:val="000000"/>
          <w:sz w:val="22"/>
          <w:szCs w:val="22"/>
          <w:rtl/>
        </w:rPr>
        <w:t xml:space="preserve">בפגישה שנקיים לאחר הפסח עם מנכ"ל משרד הביטחון, נסתכל טוב טוב ללבן שבעיני הדוברים המוסמכים ונלמד את תגובתם לטענות החמורות שמתפרסמות כנגד "כיפת ברזל". הטענה היא שהטיל נגד טילים פותח רק למען ייצוא בטחוני למדינות זרות ואינו רלוונטי למחוזותינו!... </w:t>
      </w:r>
    </w:p>
    <w:p w:rsidR="008330FD" w:rsidRDefault="008330FD" w:rsidP="008330FD">
      <w:pPr>
        <w:rPr>
          <w:rFonts w:ascii="Tahoma" w:eastAsiaTheme="minorHAnsi" w:hAnsi="Tahoma" w:cs="Tahoma" w:hint="cs"/>
          <w:color w:val="000000"/>
          <w:sz w:val="22"/>
          <w:szCs w:val="22"/>
          <w:rtl/>
        </w:rPr>
      </w:pPr>
      <w:r>
        <w:rPr>
          <w:rFonts w:ascii="Tahoma" w:hAnsi="Tahoma" w:cs="Tahoma"/>
          <w:color w:val="000000"/>
          <w:sz w:val="22"/>
          <w:szCs w:val="22"/>
          <w:rtl/>
        </w:rPr>
        <w:t> </w:t>
      </w:r>
    </w:p>
    <w:p w:rsidR="008330FD" w:rsidRDefault="008330FD" w:rsidP="008330FD">
      <w:pPr>
        <w:rPr>
          <w:rFonts w:ascii="Tahoma" w:eastAsiaTheme="minorHAnsi" w:hAnsi="Tahoma" w:cs="Tahoma" w:hint="cs"/>
          <w:color w:val="000000"/>
          <w:sz w:val="22"/>
          <w:szCs w:val="22"/>
          <w:rtl/>
        </w:rPr>
      </w:pPr>
    </w:p>
    <w:p w:rsidR="008330FD" w:rsidRDefault="008330FD" w:rsidP="008330FD">
      <w:pPr>
        <w:rPr>
          <w:rFonts w:ascii="Tahoma" w:eastAsiaTheme="minorHAnsi" w:hAnsi="Tahoma" w:cs="Tahoma" w:hint="cs"/>
          <w:color w:val="000000"/>
          <w:sz w:val="22"/>
          <w:szCs w:val="22"/>
          <w:rtl/>
        </w:rPr>
      </w:pPr>
    </w:p>
    <w:p w:rsidR="008330FD" w:rsidRDefault="008330FD" w:rsidP="008330FD">
      <w:pPr>
        <w:rPr>
          <w:rFonts w:ascii="Tahoma" w:eastAsiaTheme="minorHAnsi" w:hAnsi="Tahoma" w:cs="Tahoma"/>
          <w:color w:val="000000"/>
          <w:sz w:val="22"/>
          <w:szCs w:val="22"/>
          <w:rtl/>
        </w:rPr>
      </w:pPr>
    </w:p>
    <w:p w:rsidR="008330FD" w:rsidRDefault="008330FD" w:rsidP="008330FD">
      <w:pPr>
        <w:rPr>
          <w:rFonts w:ascii="Tahoma" w:hAnsi="Tahoma" w:cs="Tahoma"/>
          <w:b/>
          <w:bCs/>
          <w:color w:val="000000"/>
          <w:sz w:val="22"/>
          <w:szCs w:val="22"/>
          <w:rtl/>
        </w:rPr>
      </w:pPr>
      <w:r>
        <w:rPr>
          <w:rFonts w:ascii="Tahoma" w:hAnsi="Tahoma" w:cs="Tahoma"/>
          <w:b/>
          <w:bCs/>
          <w:color w:val="000000"/>
          <w:sz w:val="22"/>
          <w:szCs w:val="22"/>
        </w:rPr>
        <w:lastRenderedPageBreak/>
        <w:t>Happy Passover</w:t>
      </w:r>
      <w:r>
        <w:rPr>
          <w:rFonts w:ascii="Tahoma" w:hAnsi="Tahoma" w:cs="Tahoma"/>
          <w:b/>
          <w:bCs/>
          <w:color w:val="000000"/>
          <w:sz w:val="22"/>
          <w:szCs w:val="22"/>
          <w:rtl/>
        </w:rPr>
        <w:t xml:space="preserve"> </w:t>
      </w:r>
    </w:p>
    <w:p w:rsidR="008330FD" w:rsidRDefault="008330FD" w:rsidP="008330FD">
      <w:pPr>
        <w:rPr>
          <w:rFonts w:ascii="Tahoma" w:hAnsi="Tahoma" w:cs="Tahoma" w:hint="cs"/>
          <w:color w:val="000000"/>
          <w:sz w:val="22"/>
          <w:szCs w:val="22"/>
          <w:rtl/>
        </w:rPr>
      </w:pPr>
      <w:r>
        <w:rPr>
          <w:rFonts w:ascii="Tahoma" w:hAnsi="Tahoma" w:cs="Tahoma"/>
          <w:color w:val="000000"/>
          <w:sz w:val="22"/>
          <w:szCs w:val="22"/>
          <w:rtl/>
        </w:rPr>
        <w:t>ערב הפסח, שלחנו ברכת חג לידידנו ברחבי העולם. סיפרנו להם על שנה טובה ומלאת תיקווה ועל שבועות אחרונים של הסלמה. הודינו להם על העשייה המשותפת וקינחנו בציפייה לרגיעה.</w:t>
      </w:r>
    </w:p>
    <w:p w:rsidR="008330FD" w:rsidRDefault="008330FD" w:rsidP="008330FD">
      <w:pPr>
        <w:rPr>
          <w:rFonts w:ascii="Tahoma" w:hAnsi="Tahoma" w:cs="Tahoma"/>
          <w:color w:val="000000"/>
          <w:sz w:val="22"/>
          <w:szCs w:val="22"/>
        </w:rPr>
      </w:pPr>
      <w:r>
        <w:rPr>
          <w:rFonts w:ascii="Tahoma" w:hAnsi="Tahoma" w:cs="Tahoma"/>
          <w:color w:val="000000"/>
          <w:sz w:val="22"/>
          <w:szCs w:val="22"/>
          <w:rtl/>
        </w:rPr>
        <w:t>תכירו את השותפים שלנו שמעבר לים ואת פועלם השנה: הפדרציה של סן פרנסיסקו תקצבה טיפולים נפשיים במרכז החוסן וסיוע לימודי לתלמידי התיכון, קרן היסוד הולנד תרמה גן משחקים ליסודי, משפחת דרייק המשיכה לתמוך בתיאטרון "הברווז" לנוער, הנוצרים הנורווגים השקיעו בשיפוץ מקלטים, הועד היהודי האמריקאי רכש קלנועיות לישובים, הפדרציה הקטנה של פיוריה (אילינוי) תמכה בתרבות נחל עוז, משפחת מבורך מונציה וקרן ווינברג מארה"ב המשיכו בסיוע לתחזוקת המרכז ההידרותרפי,  "קרן הידידות" והנוצרים בקוואד סיטי (אילינוי) תרמו לקליטת ילדי העולים מאיבים במערכת החינוך בנחל עוז ולקליטת משפחות בקבוץ, בכספי הפדרציה האחות מסן דייגו אנחנו מממנים מדריכי נוער, שעות תגבור ביסודי ופעולות לקשישים, ידידים בדנוור (</w:t>
      </w:r>
      <w:r>
        <w:rPr>
          <w:rFonts w:ascii="Tahoma" w:hAnsi="Tahoma" w:cs="Tahoma" w:hint="cs"/>
          <w:color w:val="000000"/>
          <w:sz w:val="22"/>
          <w:szCs w:val="22"/>
          <w:rtl/>
        </w:rPr>
        <w:t>קולוראד</w:t>
      </w:r>
      <w:r>
        <w:rPr>
          <w:rFonts w:ascii="Tahoma" w:hAnsi="Tahoma" w:cs="Tahoma" w:hint="eastAsia"/>
          <w:color w:val="000000"/>
          <w:sz w:val="22"/>
          <w:szCs w:val="22"/>
          <w:rtl/>
        </w:rPr>
        <w:t>ו</w:t>
      </w:r>
      <w:r>
        <w:rPr>
          <w:rFonts w:ascii="Tahoma" w:hAnsi="Tahoma" w:cs="Tahoma"/>
          <w:color w:val="000000"/>
          <w:sz w:val="22"/>
          <w:szCs w:val="22"/>
          <w:rtl/>
        </w:rPr>
        <w:t>) הביאו להקמת מועדון רכיבה באופניים בנחל עוז, פדרציית מטרו ווסט שיפצה בית ילדים ומגרש ספורט והוסיפה ממ"דים במבני ציבור בקבוץ ארז.   </w:t>
      </w:r>
    </w:p>
    <w:p w:rsidR="008330FD" w:rsidRDefault="008330FD" w:rsidP="008330FD">
      <w:pPr>
        <w:rPr>
          <w:rFonts w:ascii="Tahoma" w:hAnsi="Tahoma" w:cs="Tahoma"/>
          <w:color w:val="000000"/>
          <w:sz w:val="22"/>
          <w:szCs w:val="22"/>
          <w:rtl/>
        </w:rPr>
      </w:pPr>
    </w:p>
    <w:p w:rsidR="008330FD" w:rsidRDefault="008330FD" w:rsidP="008330FD">
      <w:pPr>
        <w:rPr>
          <w:rFonts w:ascii="Tahoma" w:hAnsi="Tahoma" w:cs="Tahoma"/>
          <w:b/>
          <w:bCs/>
          <w:color w:val="000000"/>
          <w:sz w:val="22"/>
          <w:szCs w:val="22"/>
          <w:rtl/>
        </w:rPr>
      </w:pPr>
      <w:r>
        <w:rPr>
          <w:rFonts w:ascii="Tahoma" w:hAnsi="Tahoma" w:cs="Tahoma"/>
          <w:b/>
          <w:bCs/>
          <w:color w:val="000000"/>
          <w:sz w:val="22"/>
          <w:szCs w:val="22"/>
          <w:rtl/>
        </w:rPr>
        <w:t>אביב בכפר</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ידיעה חמודה ב"נדבך", עלון  כפר עזה, פתחה לי בוקר אביבי מלבב ברחבי הקבוץ שזרועים בסימני בניית הממ"דים הקדחתנית.</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 xml:space="preserve">נפגשתי עם יענקלה ארג'נטרו, שמפעיל את "חי ילד" (תרפיה בסיוע בעלי חיים) ונרתם, בהתנדבות, עם עובדיו לשיקום משק הילדים, שלפני כשנתיים נסגרו שעריו. משימתו, שקורמת עור וגידים – לגייס את הקהילה לטיפוח המקום ולהחזרת העטרה המקסימה ליושנה. </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דליה מצליח, שותפתי לריכוז החברתי בבית הספר בשנות השמונים העליזות ומקימת מועדון "יחדיו", מצאה שותפה נאמנה (הגר, מנקלטות השכונה החדשה) וביחד הן מקימות פינות חן ברחבי הקבוץ. הרעיון – גיבוש קבוצות חברתיות בני כל הגילים שייקחו אחריות על הפינה "שלהם". הגימיק היפהפה הוא – חלוקת עציצי ענק לציירים מקומיים, בני 10 עד 75, שמפליאים צביעתם ומעשירים את המרחב הציבורי במעשה ידיהם להתפאר.</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 xml:space="preserve">בראוו! </w:t>
      </w:r>
    </w:p>
    <w:p w:rsidR="008330FD" w:rsidRDefault="008330FD" w:rsidP="008330FD">
      <w:pPr>
        <w:rPr>
          <w:rFonts w:ascii="Tahoma" w:hAnsi="Tahoma" w:cs="Tahoma"/>
          <w:color w:val="000000"/>
          <w:sz w:val="22"/>
          <w:szCs w:val="22"/>
          <w:rtl/>
        </w:rPr>
      </w:pPr>
    </w:p>
    <w:p w:rsidR="008330FD" w:rsidRDefault="008330FD" w:rsidP="008330FD">
      <w:pPr>
        <w:rPr>
          <w:rFonts w:ascii="Tahoma" w:hAnsi="Tahoma" w:cs="Tahoma"/>
          <w:color w:val="000000"/>
          <w:sz w:val="22"/>
          <w:szCs w:val="22"/>
          <w:rtl/>
        </w:rPr>
      </w:pPr>
      <w:r>
        <w:rPr>
          <w:rFonts w:ascii="Tahoma" w:hAnsi="Tahoma" w:cs="Tahoma"/>
          <w:color w:val="000000"/>
          <w:sz w:val="22"/>
          <w:szCs w:val="22"/>
          <w:rtl/>
        </w:rPr>
        <w:t>****************</w:t>
      </w:r>
    </w:p>
    <w:p w:rsidR="008330FD" w:rsidRDefault="008330FD" w:rsidP="008330FD">
      <w:pPr>
        <w:rPr>
          <w:rFonts w:ascii="Tahoma" w:hAnsi="Tahoma" w:cs="Tahoma"/>
          <w:color w:val="000000"/>
          <w:sz w:val="22"/>
          <w:szCs w:val="22"/>
          <w:rtl/>
        </w:rPr>
      </w:pPr>
    </w:p>
    <w:p w:rsidR="008330FD" w:rsidRDefault="008330FD" w:rsidP="008330FD">
      <w:pPr>
        <w:rPr>
          <w:rFonts w:ascii="Tahoma" w:hAnsi="Tahoma" w:cs="Tahoma"/>
          <w:color w:val="000000"/>
          <w:sz w:val="22"/>
          <w:szCs w:val="22"/>
          <w:rtl/>
        </w:rPr>
      </w:pPr>
      <w:r>
        <w:rPr>
          <w:rFonts w:ascii="Tahoma" w:hAnsi="Tahoma" w:cs="Tahoma"/>
          <w:color w:val="000000"/>
          <w:sz w:val="22"/>
          <w:szCs w:val="22"/>
          <w:rtl/>
        </w:rPr>
        <w:t xml:space="preserve">תוך כדי כתיבת הדברים, מתפתח אירוע בדרום הרצועה. </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 xml:space="preserve">אנחנו מחבקים את המחרפים נפשם למען </w:t>
      </w:r>
      <w:r>
        <w:rPr>
          <w:rFonts w:ascii="Tahoma" w:hAnsi="Tahoma" w:cs="Tahoma" w:hint="cs"/>
          <w:color w:val="000000"/>
          <w:sz w:val="22"/>
          <w:szCs w:val="22"/>
          <w:rtl/>
        </w:rPr>
        <w:t>ביטחוננ</w:t>
      </w:r>
      <w:r>
        <w:rPr>
          <w:rFonts w:ascii="Tahoma" w:hAnsi="Tahoma" w:cs="Tahoma" w:hint="eastAsia"/>
          <w:color w:val="000000"/>
          <w:sz w:val="22"/>
          <w:szCs w:val="22"/>
          <w:rtl/>
        </w:rPr>
        <w:t>ו</w:t>
      </w:r>
      <w:r>
        <w:rPr>
          <w:rFonts w:ascii="Tahoma" w:hAnsi="Tahoma" w:cs="Tahoma"/>
          <w:color w:val="000000"/>
          <w:sz w:val="22"/>
          <w:szCs w:val="22"/>
          <w:rtl/>
        </w:rPr>
        <w:t xml:space="preserve">. </w:t>
      </w:r>
    </w:p>
    <w:p w:rsidR="008330FD" w:rsidRDefault="008330FD" w:rsidP="008330FD">
      <w:pPr>
        <w:rPr>
          <w:rFonts w:ascii="Tahoma" w:hAnsi="Tahoma" w:cs="Tahoma"/>
          <w:color w:val="000000"/>
          <w:sz w:val="22"/>
          <w:szCs w:val="22"/>
          <w:rtl/>
        </w:rPr>
      </w:pPr>
    </w:p>
    <w:p w:rsidR="008330FD" w:rsidRDefault="008330FD" w:rsidP="008330FD">
      <w:pPr>
        <w:rPr>
          <w:rFonts w:ascii="Tahoma" w:hAnsi="Tahoma" w:cs="Tahoma"/>
          <w:color w:val="000000"/>
          <w:sz w:val="22"/>
          <w:szCs w:val="22"/>
          <w:rtl/>
        </w:rPr>
      </w:pPr>
    </w:p>
    <w:p w:rsidR="008330FD" w:rsidRDefault="008330FD" w:rsidP="008330FD">
      <w:pPr>
        <w:rPr>
          <w:rFonts w:ascii="Tahoma" w:hAnsi="Tahoma" w:cs="Tahoma"/>
          <w:color w:val="000000"/>
          <w:sz w:val="22"/>
          <w:szCs w:val="22"/>
          <w:rtl/>
        </w:rPr>
      </w:pPr>
      <w:r>
        <w:rPr>
          <w:rFonts w:ascii="Tahoma" w:hAnsi="Tahoma" w:cs="Tahoma"/>
          <w:color w:val="000000"/>
          <w:sz w:val="22"/>
          <w:szCs w:val="22"/>
          <w:rtl/>
        </w:rPr>
        <w:t>נפגש בצד השני של פסח.</w:t>
      </w:r>
    </w:p>
    <w:p w:rsidR="008330FD" w:rsidRDefault="008330FD" w:rsidP="008330FD">
      <w:pPr>
        <w:rPr>
          <w:rFonts w:ascii="Tahoma" w:hAnsi="Tahoma" w:cs="Tahoma"/>
          <w:color w:val="000000"/>
          <w:sz w:val="22"/>
          <w:szCs w:val="22"/>
          <w:rtl/>
        </w:rPr>
      </w:pPr>
      <w:r>
        <w:rPr>
          <w:rFonts w:ascii="Tahoma" w:hAnsi="Tahoma" w:cs="Tahoma"/>
          <w:color w:val="000000"/>
          <w:sz w:val="22"/>
          <w:szCs w:val="22"/>
          <w:rtl/>
        </w:rPr>
        <w:t> </w:t>
      </w:r>
    </w:p>
    <w:p w:rsidR="008330FD" w:rsidRDefault="008330FD" w:rsidP="008330FD">
      <w:pPr>
        <w:rPr>
          <w:rFonts w:ascii="Tahoma" w:hAnsi="Tahoma" w:cs="Tahoma"/>
          <w:b/>
          <w:bCs/>
          <w:color w:val="FF0000"/>
          <w:sz w:val="22"/>
          <w:szCs w:val="22"/>
          <w:rtl/>
        </w:rPr>
      </w:pPr>
      <w:r>
        <w:rPr>
          <w:rFonts w:ascii="Tahoma" w:hAnsi="Tahoma" w:cs="Tahoma"/>
          <w:b/>
          <w:bCs/>
          <w:color w:val="FF0000"/>
          <w:sz w:val="22"/>
          <w:szCs w:val="22"/>
          <w:rtl/>
        </w:rPr>
        <w:t>שבת שלום וחג שמח, אלון</w:t>
      </w:r>
    </w:p>
    <w:p w:rsidR="008330FD" w:rsidRDefault="008330FD" w:rsidP="008330FD">
      <w:pPr>
        <w:rPr>
          <w:rFonts w:ascii="Tahoma" w:hAnsi="Tahoma" w:cs="Tahoma"/>
          <w:sz w:val="22"/>
          <w:szCs w:val="22"/>
          <w:rtl/>
        </w:rPr>
      </w:pPr>
    </w:p>
    <w:p w:rsidR="00817D1E" w:rsidRPr="005D761E" w:rsidRDefault="00817D1E" w:rsidP="00817D1E">
      <w:pPr>
        <w:rPr>
          <w:rFonts w:ascii="Tahoma" w:hAnsi="Tahoma" w:cs="Tahoma" w:hint="cs"/>
          <w:sz w:val="22"/>
          <w:szCs w:val="22"/>
          <w:rtl/>
          <w:lang w:eastAsia="en-US"/>
        </w:rPr>
      </w:pP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0B0E66" w:rsidRDefault="004B72A8" w:rsidP="00817D1E">
      <w:pPr>
        <w:jc w:val="center"/>
        <w:rPr>
          <w:rFonts w:ascii="Tahoma" w:hAnsi="Tahoma" w:cs="Tahoma"/>
          <w:sz w:val="22"/>
          <w:szCs w:val="22"/>
          <w:rtl/>
          <w:lang w:eastAsia="en-US"/>
        </w:rPr>
      </w:pPr>
      <w:hyperlink r:id="rId9"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817D1E" w:rsidRPr="009A4232" w:rsidRDefault="00817D1E" w:rsidP="00B22D07">
      <w:pPr>
        <w:rPr>
          <w:rFonts w:ascii="Tahoma" w:hAnsi="Tahoma" w:cs="Tahoma"/>
          <w:sz w:val="18"/>
          <w:szCs w:val="18"/>
          <w:lang w:eastAsia="en-US"/>
        </w:rPr>
      </w:pPr>
    </w:p>
    <w:sectPr w:rsidR="00817D1E" w:rsidRPr="009A4232"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C30" w:rsidRDefault="00270C30">
      <w:r>
        <w:separator/>
      </w:r>
    </w:p>
  </w:endnote>
  <w:endnote w:type="continuationSeparator" w:id="0">
    <w:p w:rsidR="00270C30" w:rsidRDefault="00270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C30" w:rsidRDefault="00270C30">
      <w:r>
        <w:separator/>
      </w:r>
    </w:p>
  </w:footnote>
  <w:footnote w:type="continuationSeparator" w:id="0">
    <w:p w:rsidR="00270C30" w:rsidRDefault="00270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46E0B"/>
    <w:multiLevelType w:val="hybridMultilevel"/>
    <w:tmpl w:val="B2E20DD8"/>
    <w:lvl w:ilvl="0" w:tplc="DD303A1C">
      <w:start w:val="4"/>
      <w:numFmt w:val="bullet"/>
      <w:lvlText w:val=""/>
      <w:lvlJc w:val="left"/>
      <w:pPr>
        <w:tabs>
          <w:tab w:val="num" w:pos="720"/>
        </w:tabs>
        <w:ind w:left="720" w:hanging="360"/>
      </w:pPr>
      <w:rPr>
        <w:rFonts w:ascii="Symbol" w:eastAsia="Times New Roman" w:hAnsi="Symbol" w:cs="Davi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82640"/>
    <w:rsid w:val="000858C7"/>
    <w:rsid w:val="000A7123"/>
    <w:rsid w:val="000B0E66"/>
    <w:rsid w:val="000D2CC8"/>
    <w:rsid w:val="000F4CEB"/>
    <w:rsid w:val="000F4EA3"/>
    <w:rsid w:val="00115684"/>
    <w:rsid w:val="0013040E"/>
    <w:rsid w:val="00162D02"/>
    <w:rsid w:val="0017548C"/>
    <w:rsid w:val="0018445C"/>
    <w:rsid w:val="001855AF"/>
    <w:rsid w:val="00197903"/>
    <w:rsid w:val="001A0657"/>
    <w:rsid w:val="001A78FC"/>
    <w:rsid w:val="001B5088"/>
    <w:rsid w:val="001B7179"/>
    <w:rsid w:val="001E3058"/>
    <w:rsid w:val="001F1C57"/>
    <w:rsid w:val="001F2E79"/>
    <w:rsid w:val="001F2E97"/>
    <w:rsid w:val="002074D1"/>
    <w:rsid w:val="00254F0D"/>
    <w:rsid w:val="00270C30"/>
    <w:rsid w:val="00272AA2"/>
    <w:rsid w:val="002A2C41"/>
    <w:rsid w:val="002B51D3"/>
    <w:rsid w:val="002D7F52"/>
    <w:rsid w:val="002E4D76"/>
    <w:rsid w:val="00313148"/>
    <w:rsid w:val="003134BF"/>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B72A8"/>
    <w:rsid w:val="004E4590"/>
    <w:rsid w:val="00500D74"/>
    <w:rsid w:val="00532724"/>
    <w:rsid w:val="005400F1"/>
    <w:rsid w:val="00564CED"/>
    <w:rsid w:val="00581C15"/>
    <w:rsid w:val="00590389"/>
    <w:rsid w:val="005A076B"/>
    <w:rsid w:val="005B3FA8"/>
    <w:rsid w:val="005C1BD0"/>
    <w:rsid w:val="005D75A2"/>
    <w:rsid w:val="005E0445"/>
    <w:rsid w:val="005F7867"/>
    <w:rsid w:val="006071ED"/>
    <w:rsid w:val="00620F54"/>
    <w:rsid w:val="006514B3"/>
    <w:rsid w:val="00654C23"/>
    <w:rsid w:val="006604A1"/>
    <w:rsid w:val="006D764F"/>
    <w:rsid w:val="006F5740"/>
    <w:rsid w:val="007138F6"/>
    <w:rsid w:val="00714FC9"/>
    <w:rsid w:val="007426E6"/>
    <w:rsid w:val="00745AD5"/>
    <w:rsid w:val="00756245"/>
    <w:rsid w:val="00760254"/>
    <w:rsid w:val="007772F1"/>
    <w:rsid w:val="007D0843"/>
    <w:rsid w:val="007D4090"/>
    <w:rsid w:val="007E4040"/>
    <w:rsid w:val="00802286"/>
    <w:rsid w:val="0081586D"/>
    <w:rsid w:val="00817D1E"/>
    <w:rsid w:val="00831CF4"/>
    <w:rsid w:val="00832B39"/>
    <w:rsid w:val="008330FD"/>
    <w:rsid w:val="008379AE"/>
    <w:rsid w:val="008408D4"/>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019C"/>
    <w:rsid w:val="00A8123B"/>
    <w:rsid w:val="00A827D5"/>
    <w:rsid w:val="00A959D9"/>
    <w:rsid w:val="00AA329C"/>
    <w:rsid w:val="00B22D07"/>
    <w:rsid w:val="00B24AA6"/>
    <w:rsid w:val="00B27780"/>
    <w:rsid w:val="00B4132E"/>
    <w:rsid w:val="00B436C2"/>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81A75"/>
    <w:rsid w:val="00D903A9"/>
    <w:rsid w:val="00D9136F"/>
    <w:rsid w:val="00DA7F63"/>
    <w:rsid w:val="00DD1448"/>
    <w:rsid w:val="00DE1ABB"/>
    <w:rsid w:val="00DE79BA"/>
    <w:rsid w:val="00DF2C76"/>
    <w:rsid w:val="00DF2F71"/>
    <w:rsid w:val="00E13EDD"/>
    <w:rsid w:val="00E16E24"/>
    <w:rsid w:val="00E34402"/>
    <w:rsid w:val="00E82EEC"/>
    <w:rsid w:val="00E9601F"/>
    <w:rsid w:val="00EE09E5"/>
    <w:rsid w:val="00EE337E"/>
    <w:rsid w:val="00F03C9F"/>
    <w:rsid w:val="00F04D33"/>
    <w:rsid w:val="00F078D8"/>
    <w:rsid w:val="00F32918"/>
    <w:rsid w:val="00F526E2"/>
    <w:rsid w:val="00F527F6"/>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67776685">
      <w:bodyDiv w:val="1"/>
      <w:marLeft w:val="0"/>
      <w:marRight w:val="0"/>
      <w:marTop w:val="0"/>
      <w:marBottom w:val="0"/>
      <w:divBdr>
        <w:top w:val="none" w:sz="0" w:space="0" w:color="auto"/>
        <w:left w:val="none" w:sz="0" w:space="0" w:color="auto"/>
        <w:bottom w:val="none" w:sz="0" w:space="0" w:color="auto"/>
        <w:right w:val="none" w:sz="0" w:space="0" w:color="auto"/>
      </w:divBdr>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zuma.co.il/stopthemadnes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606</Words>
  <Characters>3350</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3949</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2010-03-27T11:00:00Z</dcterms:created>
  <dcterms:modified xsi:type="dcterms:W3CDTF">2010-03-27T11:00:00Z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