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9721EA" w:rsidP="00CF1D94">
      <w:pPr>
        <w:autoSpaceDE w:val="0"/>
        <w:autoSpaceDN w:val="0"/>
        <w:bidi w:val="0"/>
        <w:adjustRightInd w:val="0"/>
        <w:jc w:val="center"/>
        <w:rPr>
          <w:rFonts w:ascii="Tahoma" w:hAnsi="Tahoma" w:cs="Tahoma"/>
          <w:color w:val="0000FF"/>
          <w:sz w:val="20"/>
          <w:szCs w:val="20"/>
          <w:lang w:eastAsia="en-US"/>
        </w:rPr>
      </w:pPr>
      <w:r w:rsidRPr="009721EA">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EF426A" w:rsidP="00EF426A">
      <w:pPr>
        <w:jc w:val="center"/>
        <w:rPr>
          <w:rFonts w:ascii="Tahoma" w:hAnsi="Tahoma" w:cs="Tahoma"/>
          <w:b/>
          <w:bCs/>
          <w:color w:val="FF0000"/>
        </w:rPr>
      </w:pPr>
      <w:r w:rsidRPr="00EF426A">
        <w:rPr>
          <w:rFonts w:ascii="Tahoma" w:hAnsi="Tahoma" w:cs="Tahoma"/>
          <w:b/>
          <w:bCs/>
          <w:color w:val="0000FF"/>
          <w:u w:val="single"/>
          <w:rtl/>
        </w:rPr>
        <w:t xml:space="preserve">שער הנגב - ערב שבת, כ"ח </w:t>
      </w:r>
      <w:r w:rsidR="00686E34" w:rsidRPr="00EF426A">
        <w:rPr>
          <w:rFonts w:ascii="Tahoma" w:hAnsi="Tahoma" w:cs="Tahoma" w:hint="cs"/>
          <w:b/>
          <w:bCs/>
          <w:color w:val="0000FF"/>
          <w:u w:val="single"/>
          <w:rtl/>
        </w:rPr>
        <w:t>בחשוו</w:t>
      </w:r>
      <w:r w:rsidR="00686E34" w:rsidRPr="00EF426A">
        <w:rPr>
          <w:rFonts w:ascii="Tahoma" w:hAnsi="Tahoma" w:cs="Tahoma" w:hint="eastAsia"/>
          <w:b/>
          <w:bCs/>
          <w:color w:val="0000FF"/>
          <w:u w:val="single"/>
          <w:rtl/>
        </w:rPr>
        <w:t>ן</w:t>
      </w:r>
      <w:r w:rsidRPr="00EF426A">
        <w:rPr>
          <w:rFonts w:ascii="Tahoma" w:hAnsi="Tahoma" w:cs="Tahoma"/>
          <w:b/>
          <w:bCs/>
          <w:color w:val="0000FF"/>
          <w:u w:val="single"/>
          <w:rtl/>
        </w:rPr>
        <w:t xml:space="preserve"> תשע"א, 5 בנובמבר </w:t>
      </w:r>
      <w:r w:rsidR="00806358" w:rsidRPr="00806358">
        <w:rPr>
          <w:rFonts w:ascii="Tahoma" w:hAnsi="Tahoma" w:cs="Tahoma"/>
          <w:b/>
          <w:bCs/>
          <w:color w:val="0000FF"/>
          <w:u w:val="single"/>
          <w:rtl/>
        </w:rPr>
        <w:t xml:space="preserve">2010 </w:t>
      </w:r>
    </w:p>
    <w:p w:rsidR="0069109C" w:rsidRDefault="0069109C" w:rsidP="00A8019C">
      <w:pPr>
        <w:rPr>
          <w:rFonts w:ascii="Tahoma" w:hAnsi="Tahoma" w:cs="Tahoma"/>
          <w:b/>
          <w:bCs/>
          <w:color w:val="FF0000"/>
          <w:rtl/>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EF426A" w:rsidRDefault="00EF426A" w:rsidP="00EF426A">
      <w:pPr>
        <w:rPr>
          <w:rFonts w:cs="David"/>
          <w:b/>
          <w:bCs/>
          <w:color w:val="000000"/>
          <w:rtl/>
        </w:rPr>
      </w:pPr>
    </w:p>
    <w:p w:rsidR="00EF426A" w:rsidRPr="00EF426A" w:rsidRDefault="00EF426A" w:rsidP="00EF426A">
      <w:pPr>
        <w:rPr>
          <w:rFonts w:ascii="Tahoma" w:hAnsi="Tahoma" w:cs="Tahoma"/>
          <w:b/>
          <w:bCs/>
          <w:color w:val="000000"/>
          <w:sz w:val="22"/>
          <w:szCs w:val="22"/>
        </w:rPr>
      </w:pPr>
      <w:r w:rsidRPr="00EF426A">
        <w:rPr>
          <w:rFonts w:ascii="Tahoma" w:hAnsi="Tahoma" w:cs="Tahoma"/>
          <w:b/>
          <w:bCs/>
          <w:color w:val="000000"/>
          <w:sz w:val="22"/>
          <w:szCs w:val="22"/>
          <w:rtl/>
        </w:rPr>
        <w:t>בג"צ או צל"ם</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מדי חודש, אנחנו מקבלים דו"ח על א</w:t>
      </w:r>
      <w:r w:rsidR="00922A88">
        <w:rPr>
          <w:rFonts w:ascii="Tahoma" w:hAnsi="Tahoma" w:cs="Tahoma" w:hint="cs"/>
          <w:color w:val="000000"/>
          <w:sz w:val="22"/>
          <w:szCs w:val="22"/>
          <w:rtl/>
        </w:rPr>
        <w:t>י</w:t>
      </w:r>
      <w:r w:rsidRPr="00EF426A">
        <w:rPr>
          <w:rFonts w:ascii="Tahoma" w:hAnsi="Tahoma" w:cs="Tahoma"/>
          <w:color w:val="000000"/>
          <w:sz w:val="22"/>
          <w:szCs w:val="22"/>
          <w:rtl/>
        </w:rPr>
        <w:t xml:space="preserve">רועי בטחון בגזרת החטיבה הצפונית. סתם, להשכלתכם הכללית: 134 </w:t>
      </w:r>
      <w:r w:rsidR="00922A88" w:rsidRPr="00EF426A">
        <w:rPr>
          <w:rFonts w:ascii="Tahoma" w:hAnsi="Tahoma" w:cs="Tahoma" w:hint="cs"/>
          <w:color w:val="000000"/>
          <w:sz w:val="22"/>
          <w:szCs w:val="22"/>
          <w:rtl/>
        </w:rPr>
        <w:t>אירועי</w:t>
      </w:r>
      <w:r w:rsidR="00922A88" w:rsidRPr="00EF426A">
        <w:rPr>
          <w:rFonts w:ascii="Tahoma" w:hAnsi="Tahoma" w:cs="Tahoma" w:hint="eastAsia"/>
          <w:color w:val="000000"/>
          <w:sz w:val="22"/>
          <w:szCs w:val="22"/>
          <w:rtl/>
        </w:rPr>
        <w:t>ם</w:t>
      </w:r>
      <w:r w:rsidRPr="00EF426A">
        <w:rPr>
          <w:rFonts w:ascii="Tahoma" w:hAnsi="Tahoma" w:cs="Tahoma"/>
          <w:color w:val="000000"/>
          <w:sz w:val="22"/>
          <w:szCs w:val="22"/>
          <w:rtl/>
        </w:rPr>
        <w:t xml:space="preserve"> נמנו בחודש אוקטובר. ביניהם: חדירות </w:t>
      </w:r>
      <w:r w:rsidR="00922A88" w:rsidRPr="00EF426A">
        <w:rPr>
          <w:rFonts w:ascii="Tahoma" w:hAnsi="Tahoma" w:cs="Tahoma" w:hint="cs"/>
          <w:color w:val="000000"/>
          <w:sz w:val="22"/>
          <w:szCs w:val="22"/>
          <w:rtl/>
        </w:rPr>
        <w:t>וניסיונו</w:t>
      </w:r>
      <w:r w:rsidR="00922A88" w:rsidRPr="00EF426A">
        <w:rPr>
          <w:rFonts w:ascii="Tahoma" w:hAnsi="Tahoma" w:cs="Tahoma" w:hint="eastAsia"/>
          <w:color w:val="000000"/>
          <w:sz w:val="22"/>
          <w:szCs w:val="22"/>
          <w:rtl/>
        </w:rPr>
        <w:t>ת</w:t>
      </w:r>
      <w:r w:rsidRPr="00EF426A">
        <w:rPr>
          <w:rFonts w:ascii="Tahoma" w:hAnsi="Tahoma" w:cs="Tahoma"/>
          <w:color w:val="000000"/>
          <w:sz w:val="22"/>
          <w:szCs w:val="22"/>
          <w:rtl/>
        </w:rPr>
        <w:t xml:space="preserve"> חדירה לישראל, ירי וירי נגדי, צילום וצילום נגדי. ליתר בטחון, הגשנו בג"צ...</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 xml:space="preserve">התביעה שלנו מהרשות המבצעת היא פשוטה בתכלית: עמדי נא, ממשלתנו, בהבטחתך אלינו ואל כלל הציבור מלפני שנתיים, שדיברה על מיגון הבתים עד מרחק של 4.5 ק"מ מהגבול והצבת "כיפת ברזל" עבור הישובים האחרים ב"עוטף עזה". החלק האחד מתבצע. החלק השני – לא. יותר חמור, השתמשתם במצוקת התושבים שלנו בכדי להשיג תקציב ענק, שאינו משרת כעת את המטרה אליה הוא יועד! </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 </w:t>
      </w:r>
    </w:p>
    <w:p w:rsidR="00EF426A" w:rsidRPr="00EF426A" w:rsidRDefault="00EF426A" w:rsidP="00EF426A">
      <w:pPr>
        <w:rPr>
          <w:rFonts w:ascii="Tahoma" w:hAnsi="Tahoma" w:cs="Tahoma"/>
          <w:b/>
          <w:bCs/>
          <w:color w:val="000000"/>
          <w:sz w:val="22"/>
          <w:szCs w:val="22"/>
          <w:rtl/>
        </w:rPr>
      </w:pPr>
      <w:r w:rsidRPr="00EF426A">
        <w:rPr>
          <w:rFonts w:ascii="Tahoma" w:hAnsi="Tahoma" w:cs="Tahoma"/>
          <w:b/>
          <w:bCs/>
          <w:color w:val="000000"/>
          <w:sz w:val="22"/>
          <w:szCs w:val="22"/>
          <w:rtl/>
        </w:rPr>
        <w:t>בעיה או בשורה?</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 xml:space="preserve">בין תפקידי הציבוריים, אני משרת בקודש כיו"ר ועדת הרווחה של מרכז המועצות האזוריות. השבוע נפגשנו עם ממלאות התפקיד במשרד </w:t>
      </w:r>
      <w:r w:rsidR="00922A88">
        <w:rPr>
          <w:rFonts w:ascii="Tahoma" w:hAnsi="Tahoma" w:cs="Tahoma"/>
          <w:color w:val="000000"/>
          <w:sz w:val="22"/>
          <w:szCs w:val="22"/>
          <w:rtl/>
        </w:rPr>
        <w:t>הרווחה בכוונה למצוא פתרון לסוגי</w:t>
      </w:r>
      <w:r w:rsidRPr="00EF426A">
        <w:rPr>
          <w:rFonts w:ascii="Tahoma" w:hAnsi="Tahoma" w:cs="Tahoma"/>
          <w:color w:val="000000"/>
          <w:sz w:val="22"/>
          <w:szCs w:val="22"/>
          <w:rtl/>
        </w:rPr>
        <w:t xml:space="preserve">ה הסבוכה הבאה: כיצד להימנע מהגדלה דרמטית של התשלום שיושת על קשישים שמשתתפים בפעולות מרכזי היום ו"הקהילות התומכות", צרה שהולכת וממשמשת לבוא. </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מצד אחד, קיים קושי להסביר את אופן ההתנהלות הק</w:t>
      </w:r>
      <w:r w:rsidR="00922A88">
        <w:rPr>
          <w:rFonts w:ascii="Tahoma" w:hAnsi="Tahoma" w:cs="Tahoma" w:hint="cs"/>
          <w:color w:val="000000"/>
          <w:sz w:val="22"/>
          <w:szCs w:val="22"/>
          <w:rtl/>
        </w:rPr>
        <w:t>י</w:t>
      </w:r>
      <w:r w:rsidRPr="00EF426A">
        <w:rPr>
          <w:rFonts w:ascii="Tahoma" w:hAnsi="Tahoma" w:cs="Tahoma"/>
          <w:color w:val="000000"/>
          <w:sz w:val="22"/>
          <w:szCs w:val="22"/>
          <w:rtl/>
        </w:rPr>
        <w:t xml:space="preserve">בוצית במונחים שווים לעיר ומצד שני, איזה כיף, המצב הכלכלי של מרבית הקבוצים הולך ומשתפר. </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  </w:t>
      </w:r>
    </w:p>
    <w:p w:rsidR="00EF426A" w:rsidRPr="00EF426A" w:rsidRDefault="00EF426A" w:rsidP="00EF426A">
      <w:pPr>
        <w:rPr>
          <w:rFonts w:ascii="Tahoma" w:hAnsi="Tahoma" w:cs="Tahoma"/>
          <w:b/>
          <w:bCs/>
          <w:color w:val="000000"/>
          <w:sz w:val="22"/>
          <w:szCs w:val="22"/>
          <w:rtl/>
        </w:rPr>
      </w:pPr>
      <w:r w:rsidRPr="00EF426A">
        <w:rPr>
          <w:rFonts w:ascii="Tahoma" w:hAnsi="Tahoma" w:cs="Tahoma"/>
          <w:b/>
          <w:bCs/>
          <w:color w:val="000000"/>
          <w:sz w:val="22"/>
          <w:szCs w:val="22"/>
          <w:rtl/>
        </w:rPr>
        <w:t>שומרים על האקוויפר</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לצד מאגר "קולחי שדרות" החדש, שמימיו ירוו את שדות אור הנר וארז, יקום במהלך השנים הקרובות מפעל טיהור שפכים מתקדם עבור שדרות וחלק מישובי שער הנגב. צו הת</w:t>
      </w:r>
      <w:r w:rsidR="00922A88">
        <w:rPr>
          <w:rFonts w:ascii="Tahoma" w:hAnsi="Tahoma" w:cs="Tahoma"/>
          <w:color w:val="000000"/>
          <w:sz w:val="22"/>
          <w:szCs w:val="22"/>
          <w:rtl/>
        </w:rPr>
        <w:t>חלת העבודה לפרוי</w:t>
      </w:r>
      <w:r w:rsidRPr="00EF426A">
        <w:rPr>
          <w:rFonts w:ascii="Tahoma" w:hAnsi="Tahoma" w:cs="Tahoma"/>
          <w:color w:val="000000"/>
          <w:sz w:val="22"/>
          <w:szCs w:val="22"/>
          <w:rtl/>
        </w:rPr>
        <w:t>קט רב הממדים הזה ניתן בימים האחרונים לקבלן הזוכה ואנחות רווחה נשמעו ברחבי משרד הבריאות, שמקפיד להפליא על איכות המים המושקים והמחלחלים להנאתם כל הדרך אל מי התהום הרגישים באקוויפר החוף הדרומי, מעליו אנחנו מעבירים את זמננו.</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איכות המים של המט"ש החדש, המשותף לנו ולשדרות, תהיה גבוהה ביותר (שלישונית); עובדה משמחת זו מצטרפת לעובדה מעודדת נוספת: לאור בניית המאגר החדש, לא תהיה בחורף הקרוב גלישה של מי הקולחין לנחל השקמה.</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  </w:t>
      </w:r>
    </w:p>
    <w:p w:rsidR="00EF426A" w:rsidRPr="00EF426A" w:rsidRDefault="00EF426A" w:rsidP="00EF426A">
      <w:pPr>
        <w:rPr>
          <w:rFonts w:ascii="Tahoma" w:hAnsi="Tahoma" w:cs="Tahoma"/>
          <w:b/>
          <w:bCs/>
          <w:color w:val="000000"/>
          <w:sz w:val="22"/>
          <w:szCs w:val="22"/>
          <w:rtl/>
        </w:rPr>
      </w:pPr>
      <w:r w:rsidRPr="00EF426A">
        <w:rPr>
          <w:rFonts w:ascii="Tahoma" w:hAnsi="Tahoma" w:cs="Tahoma"/>
          <w:b/>
          <w:bCs/>
          <w:color w:val="000000"/>
          <w:sz w:val="22"/>
          <w:szCs w:val="22"/>
          <w:rtl/>
        </w:rPr>
        <w:t>שמחת הפקאן</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קרן פלס שרה:</w:t>
      </w:r>
    </w:p>
    <w:p w:rsidR="00EF426A" w:rsidRPr="00EF426A" w:rsidRDefault="00EF426A" w:rsidP="00EF426A">
      <w:pPr>
        <w:rPr>
          <w:rFonts w:ascii="Tahoma" w:hAnsi="Tahoma" w:cs="Tahoma"/>
          <w:color w:val="000000"/>
          <w:sz w:val="22"/>
          <w:szCs w:val="22"/>
          <w:rtl/>
        </w:rPr>
      </w:pPr>
      <w:r w:rsidRPr="00EF426A">
        <w:rPr>
          <w:rStyle w:val="artistlyricstext1"/>
          <w:rFonts w:ascii="Tahoma" w:hAnsi="Tahoma" w:cs="Tahoma"/>
          <w:sz w:val="22"/>
          <w:szCs w:val="22"/>
          <w:rtl/>
        </w:rPr>
        <w:t xml:space="preserve">פריחת הפקאן, המסמר והקיר </w:t>
      </w:r>
      <w:r w:rsidRPr="00EF426A">
        <w:rPr>
          <w:rFonts w:ascii="Tahoma" w:hAnsi="Tahoma" w:cs="Tahoma"/>
          <w:color w:val="000000"/>
          <w:sz w:val="22"/>
          <w:szCs w:val="22"/>
          <w:rtl/>
        </w:rPr>
        <w:br/>
      </w:r>
      <w:r w:rsidRPr="00EF426A">
        <w:rPr>
          <w:rStyle w:val="artistlyricstext1"/>
          <w:rFonts w:ascii="Tahoma" w:hAnsi="Tahoma" w:cs="Tahoma"/>
          <w:sz w:val="22"/>
          <w:szCs w:val="22"/>
          <w:rtl/>
        </w:rPr>
        <w:t xml:space="preserve">חלון אל ירח בגן ערפילי </w:t>
      </w:r>
      <w:r w:rsidRPr="00EF426A">
        <w:rPr>
          <w:rFonts w:ascii="Tahoma" w:hAnsi="Tahoma" w:cs="Tahoma"/>
          <w:color w:val="000000"/>
          <w:sz w:val="22"/>
          <w:szCs w:val="22"/>
          <w:rtl/>
        </w:rPr>
        <w:br/>
      </w:r>
      <w:r w:rsidRPr="00EF426A">
        <w:rPr>
          <w:rStyle w:val="artistlyricstext1"/>
          <w:rFonts w:ascii="Tahoma" w:hAnsi="Tahoma" w:cs="Tahoma"/>
          <w:sz w:val="22"/>
          <w:szCs w:val="22"/>
          <w:rtl/>
        </w:rPr>
        <w:t xml:space="preserve">רק גשם קטן רק משב של אויר </w:t>
      </w:r>
      <w:r w:rsidRPr="00EF426A">
        <w:rPr>
          <w:rFonts w:ascii="Tahoma" w:hAnsi="Tahoma" w:cs="Tahoma"/>
          <w:color w:val="000000"/>
          <w:sz w:val="22"/>
          <w:szCs w:val="22"/>
          <w:rtl/>
        </w:rPr>
        <w:br/>
      </w:r>
      <w:r w:rsidRPr="00EF426A">
        <w:rPr>
          <w:rStyle w:val="artistlyricstext1"/>
          <w:rFonts w:ascii="Tahoma" w:hAnsi="Tahoma" w:cs="Tahoma"/>
          <w:sz w:val="22"/>
          <w:szCs w:val="22"/>
          <w:rtl/>
        </w:rPr>
        <w:t>כי כשהוא לא שמח עצוב גם אצלי</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 xml:space="preserve">ובאמת, היה עצוב לנו להבין שבלי פעולה נחרצת של קבוץ דורות, קק"ל והמועצה לא היינו מצליחים להציל לפחות חלק ממטע הפקאן </w:t>
      </w:r>
      <w:r w:rsidR="00570713" w:rsidRPr="00EF426A">
        <w:rPr>
          <w:rFonts w:ascii="Tahoma" w:hAnsi="Tahoma" w:cs="Tahoma" w:hint="cs"/>
          <w:color w:val="000000"/>
          <w:sz w:val="22"/>
          <w:szCs w:val="22"/>
          <w:rtl/>
        </w:rPr>
        <w:t>הוותי</w:t>
      </w:r>
      <w:r w:rsidR="00570713" w:rsidRPr="00EF426A">
        <w:rPr>
          <w:rFonts w:ascii="Tahoma" w:hAnsi="Tahoma" w:cs="Tahoma" w:hint="eastAsia"/>
          <w:color w:val="000000"/>
          <w:sz w:val="22"/>
          <w:szCs w:val="22"/>
          <w:rtl/>
        </w:rPr>
        <w:t>ק</w:t>
      </w:r>
      <w:r w:rsidRPr="00EF426A">
        <w:rPr>
          <w:rFonts w:ascii="Tahoma" w:hAnsi="Tahoma" w:cs="Tahoma"/>
          <w:color w:val="000000"/>
          <w:sz w:val="22"/>
          <w:szCs w:val="22"/>
          <w:rtl/>
        </w:rPr>
        <w:t xml:space="preserve"> שממזרח לקבוץ. מפה לשם, משם לפה, חיברנו שקל לשניים, רצון טוב לרצון עוד יותר טוב והשבוע נפתחו בששון המים בחלקה הצמאה ביותר, שדינה לא נחרץ עדיין. כעת אנחנו מתגייסים יחד עם הקרן הקיימת לישראל להצלת חלקות נוספות ולהקצאת מים ייחודית שתשרת את המגוון הנופי של מרחב השקמה.</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  </w:t>
      </w:r>
    </w:p>
    <w:p w:rsidR="00EF426A" w:rsidRPr="00EF426A" w:rsidRDefault="00EF426A" w:rsidP="00EF426A">
      <w:pPr>
        <w:rPr>
          <w:rFonts w:ascii="Tahoma" w:hAnsi="Tahoma" w:cs="Tahoma"/>
          <w:b/>
          <w:bCs/>
          <w:color w:val="000000"/>
          <w:sz w:val="22"/>
          <w:szCs w:val="22"/>
          <w:rtl/>
        </w:rPr>
      </w:pPr>
      <w:r w:rsidRPr="00EF426A">
        <w:rPr>
          <w:rFonts w:ascii="Tahoma" w:hAnsi="Tahoma" w:cs="Tahoma"/>
          <w:b/>
          <w:bCs/>
          <w:color w:val="000000"/>
          <w:sz w:val="22"/>
          <w:szCs w:val="22"/>
          <w:rtl/>
        </w:rPr>
        <w:lastRenderedPageBreak/>
        <w:t>עפות הכי גבוה (שאפשר)</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אני מצטט מ"ידיעות אחרונות": במחזור החמישי בליגת העל לתלמידים, בית ב': מקיף "שער הנגב" ניצח במשחק דרמטי את מקיף "משגב". נ</w:t>
      </w:r>
      <w:r w:rsidR="00570713">
        <w:rPr>
          <w:rFonts w:ascii="Tahoma" w:hAnsi="Tahoma" w:cs="Tahoma" w:hint="cs"/>
          <w:color w:val="000000"/>
          <w:sz w:val="22"/>
          <w:szCs w:val="22"/>
          <w:rtl/>
        </w:rPr>
        <w:t>י</w:t>
      </w:r>
      <w:r w:rsidRPr="00EF426A">
        <w:rPr>
          <w:rFonts w:ascii="Tahoma" w:hAnsi="Tahoma" w:cs="Tahoma"/>
          <w:color w:val="000000"/>
          <w:sz w:val="22"/>
          <w:szCs w:val="22"/>
          <w:rtl/>
        </w:rPr>
        <w:t>צחון ראשון, לאחר שלושה הפסדים.</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 xml:space="preserve">לא הולך לנו קל, אבל מי הבטיח אחרת? תמשיכו לעשות את המקסימום, חברות. </w:t>
      </w:r>
    </w:p>
    <w:p w:rsidR="00EF426A" w:rsidRPr="00EF426A" w:rsidRDefault="00EF426A" w:rsidP="00EF426A">
      <w:pPr>
        <w:rPr>
          <w:rFonts w:ascii="Tahoma" w:hAnsi="Tahoma" w:cs="Tahoma"/>
          <w:color w:val="000000"/>
          <w:sz w:val="22"/>
          <w:szCs w:val="22"/>
          <w:rtl/>
        </w:rPr>
      </w:pPr>
    </w:p>
    <w:p w:rsidR="00EF426A" w:rsidRPr="00EF426A" w:rsidRDefault="00EF426A" w:rsidP="00EF426A">
      <w:pPr>
        <w:rPr>
          <w:rFonts w:ascii="Tahoma" w:hAnsi="Tahoma" w:cs="Tahoma"/>
          <w:b/>
          <w:bCs/>
          <w:color w:val="000000"/>
          <w:sz w:val="22"/>
          <w:szCs w:val="22"/>
          <w:rtl/>
        </w:rPr>
      </w:pPr>
      <w:r w:rsidRPr="00EF426A">
        <w:rPr>
          <w:rFonts w:ascii="Tahoma" w:hAnsi="Tahoma" w:cs="Tahoma"/>
          <w:b/>
          <w:bCs/>
          <w:color w:val="000000"/>
          <w:sz w:val="22"/>
          <w:szCs w:val="22"/>
          <w:rtl/>
        </w:rPr>
        <w:t>בשביל הדרום</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מסע אופניים למען הקמת מועדון אופניים לילדים ובני נוער עם צרכים מיוחדים באזור הנגב והדרום יתקיים בשבת הבאה, 13.11.10, במרחב השקמה.</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היציאה: צומת בית קמה לכיוון רוחמה. ראו פרטים נוספים באתר:</w:t>
      </w:r>
      <w:hyperlink r:id="rId8" w:history="1">
        <w:r w:rsidRPr="00EF426A">
          <w:rPr>
            <w:rStyle w:val="Hyperlink"/>
            <w:rFonts w:ascii="Tahoma" w:hAnsi="Tahoma" w:cs="Tahoma"/>
            <w:sz w:val="22"/>
            <w:szCs w:val="22"/>
          </w:rPr>
          <w:t>http://bikeisrael.com/0082_MSgen.asp?msid=2,98</w:t>
        </w:r>
      </w:hyperlink>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המסע פתוח לקהל הרחב, לרוכבים מנוסים, לילדים ולמשפחות ומשלב רוכבים נכים ושאינם נכים.</w:t>
      </w:r>
    </w:p>
    <w:p w:rsidR="00EF426A" w:rsidRPr="00EF426A" w:rsidRDefault="00EF426A" w:rsidP="00EF426A">
      <w:pPr>
        <w:rPr>
          <w:rFonts w:ascii="Tahoma" w:hAnsi="Tahoma" w:cs="Tahoma"/>
          <w:color w:val="000000"/>
          <w:sz w:val="22"/>
          <w:szCs w:val="22"/>
          <w:rtl/>
        </w:rPr>
      </w:pPr>
    </w:p>
    <w:p w:rsidR="00EF426A" w:rsidRPr="00EF426A" w:rsidRDefault="00EF426A" w:rsidP="00EF426A">
      <w:pPr>
        <w:rPr>
          <w:rFonts w:ascii="Tahoma" w:hAnsi="Tahoma" w:cs="Tahoma"/>
          <w:b/>
          <w:bCs/>
          <w:color w:val="000000"/>
          <w:sz w:val="22"/>
          <w:szCs w:val="22"/>
          <w:rtl/>
        </w:rPr>
      </w:pPr>
      <w:r w:rsidRPr="00EF426A">
        <w:rPr>
          <w:rFonts w:ascii="Tahoma" w:hAnsi="Tahoma" w:cs="Tahoma"/>
          <w:b/>
          <w:bCs/>
          <w:color w:val="000000"/>
          <w:sz w:val="22"/>
          <w:szCs w:val="22"/>
          <w:rtl/>
        </w:rPr>
        <w:t>והיופי הזה הוא אנחנו</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 xml:space="preserve">"קולות חמים", חבורת הזמר שלנו, והסולנית גלי שחם זכו במקום הראשון בתחרות הזמר העברי המקורי שנערך על ידי מיל"ה (מרכז ישראלי למקהלות וחבורות זמר) והתקיים השבוע בהיכל התרבות בפ"ת. </w:t>
      </w:r>
    </w:p>
    <w:p w:rsidR="00EF426A" w:rsidRPr="00EF426A" w:rsidRDefault="00EF426A" w:rsidP="00EF426A">
      <w:pPr>
        <w:rPr>
          <w:rFonts w:ascii="Tahoma" w:hAnsi="Tahoma" w:cs="Tahoma"/>
          <w:color w:val="000000"/>
          <w:sz w:val="22"/>
          <w:szCs w:val="22"/>
          <w:rtl/>
        </w:rPr>
      </w:pPr>
      <w:r w:rsidRPr="00EF426A">
        <w:rPr>
          <w:rFonts w:ascii="Tahoma" w:hAnsi="Tahoma" w:cs="Tahoma"/>
          <w:color w:val="000000"/>
          <w:sz w:val="22"/>
          <w:szCs w:val="22"/>
          <w:rtl/>
        </w:rPr>
        <w:t>השיר הזוכה: "השלמה", מילים: אור אדם (שופט בית משפט השלום בבאר שבע, חבר הקבוץ העירוני "מגוון" בשדרות), לחן: יוני שחם (גבים, מנצח החבורה, אבא של גלי).</w:t>
      </w:r>
    </w:p>
    <w:p w:rsidR="00EF426A" w:rsidRPr="00EF426A" w:rsidRDefault="00EF426A" w:rsidP="00EF426A">
      <w:pPr>
        <w:rPr>
          <w:rFonts w:ascii="Tahoma" w:hAnsi="Tahoma" w:cs="Tahoma"/>
          <w:color w:val="333333"/>
          <w:sz w:val="22"/>
          <w:szCs w:val="22"/>
          <w:rtl/>
        </w:rPr>
      </w:pPr>
      <w:r w:rsidRPr="00EF426A">
        <w:rPr>
          <w:rFonts w:ascii="Tahoma" w:hAnsi="Tahoma" w:cs="Tahoma"/>
          <w:color w:val="333333"/>
          <w:sz w:val="22"/>
          <w:szCs w:val="22"/>
          <w:rtl/>
        </w:rPr>
        <w:t xml:space="preserve">השיר הזוכה יושר באלפי גרונות ע"י עשרות מקהלות וחבורות זמר ביום שירת המקהלות הבינלאומי ב-12 בדצמבר 2010 בכל רחבי הארץ. </w:t>
      </w:r>
    </w:p>
    <w:p w:rsidR="00EF426A" w:rsidRPr="00EF426A" w:rsidRDefault="00EF426A" w:rsidP="00EF426A">
      <w:pPr>
        <w:rPr>
          <w:rFonts w:ascii="Tahoma" w:hAnsi="Tahoma" w:cs="Tahoma"/>
          <w:color w:val="000080"/>
          <w:sz w:val="22"/>
          <w:szCs w:val="22"/>
          <w:rtl/>
        </w:rPr>
      </w:pPr>
      <w:r w:rsidRPr="00EF426A">
        <w:rPr>
          <w:rFonts w:ascii="Tahoma" w:hAnsi="Tahoma" w:cs="Tahoma"/>
          <w:color w:val="000000"/>
          <w:sz w:val="22"/>
          <w:szCs w:val="22"/>
          <w:rtl/>
        </w:rPr>
        <w:t xml:space="preserve">ראו סרטון מעמד ההכרזה והשיר הנפלא בפייס בוק: </w:t>
      </w:r>
      <w:hyperlink r:id="rId9" w:tooltip="http://www.facebook.com/video/video.php?v=127005317356449" w:history="1">
        <w:r w:rsidRPr="00EF426A">
          <w:rPr>
            <w:rStyle w:val="Hyperlink"/>
            <w:rFonts w:ascii="Tahoma" w:hAnsi="Tahoma" w:cs="Tahoma"/>
            <w:sz w:val="22"/>
            <w:szCs w:val="22"/>
          </w:rPr>
          <w:t>http://www.facebook.com/video/video.php?v=127005317356449</w:t>
        </w:r>
      </w:hyperlink>
    </w:p>
    <w:p w:rsidR="00EF426A" w:rsidRPr="00EF426A" w:rsidRDefault="00EF426A" w:rsidP="00EF426A">
      <w:pPr>
        <w:rPr>
          <w:rFonts w:ascii="Tahoma" w:hAnsi="Tahoma" w:cs="Tahoma"/>
          <w:color w:val="000080"/>
          <w:sz w:val="22"/>
          <w:szCs w:val="22"/>
          <w:rtl/>
        </w:rPr>
      </w:pPr>
    </w:p>
    <w:p w:rsidR="00EF426A" w:rsidRPr="00EF426A" w:rsidRDefault="00EF426A" w:rsidP="00EF426A">
      <w:pPr>
        <w:jc w:val="center"/>
        <w:rPr>
          <w:rFonts w:cs="Guttman Yad-Light"/>
          <w:b/>
          <w:bCs/>
          <w:color w:val="1F497D" w:themeColor="text2"/>
        </w:rPr>
      </w:pPr>
      <w:r w:rsidRPr="00EF426A">
        <w:rPr>
          <w:rFonts w:cs="Guttman Yad-Light" w:hint="cs"/>
          <w:b/>
          <w:bCs/>
          <w:color w:val="1F497D" w:themeColor="text2"/>
          <w:rtl/>
        </w:rPr>
        <w:t>הים הכחול מבקש אל החוף</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וכחולו משתקף מול שמיים</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האור הלבן המושך לאין – סוף</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של ערב שבת בין ערביים.</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המפגש המשלים של לבן וכחול</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הוא טוהר התכלת שווה את הכל.</w:t>
      </w:r>
    </w:p>
    <w:p w:rsidR="00EF426A" w:rsidRPr="00EF426A" w:rsidRDefault="00EF426A" w:rsidP="00EF426A">
      <w:pPr>
        <w:jc w:val="center"/>
        <w:rPr>
          <w:rFonts w:cs="Guttman Yad-Light"/>
          <w:b/>
          <w:bCs/>
          <w:color w:val="1F497D" w:themeColor="text2"/>
          <w:rtl/>
        </w:rPr>
      </w:pP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השלמה</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כמו הזוך שבתכלת</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השלמה</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עוד נפשי מייחלת</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השלמה</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מריחוק ומשוני</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השלמה</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להרמוני.</w:t>
      </w:r>
    </w:p>
    <w:p w:rsidR="00EF426A" w:rsidRPr="00EF426A" w:rsidRDefault="00EF426A" w:rsidP="00EF426A">
      <w:pPr>
        <w:rPr>
          <w:rFonts w:cs="Guttman Yad-Light"/>
          <w:b/>
          <w:bCs/>
          <w:color w:val="1F497D" w:themeColor="text2"/>
          <w:rtl/>
        </w:rPr>
      </w:pP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אדם המלא בעולם משלו</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ללא לבטים, בלי כל סדק</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lastRenderedPageBreak/>
        <w:t>לפתע עומד עוד אדם למולו</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איך ניתן לוותר על הצדק?</w:t>
      </w:r>
    </w:p>
    <w:p w:rsidR="00EF426A" w:rsidRPr="00EF426A" w:rsidRDefault="00EF426A" w:rsidP="00EF426A">
      <w:pPr>
        <w:jc w:val="center"/>
        <w:rPr>
          <w:rFonts w:cs="Guttman Yad-Light"/>
          <w:b/>
          <w:bCs/>
          <w:color w:val="1F497D" w:themeColor="text2"/>
          <w:rtl/>
        </w:rPr>
      </w:pPr>
      <w:r w:rsidRPr="00EF426A">
        <w:rPr>
          <w:rFonts w:cs="Guttman Yad-Light" w:hint="cs"/>
          <w:b/>
          <w:bCs/>
          <w:color w:val="1F497D" w:themeColor="text2"/>
          <w:rtl/>
        </w:rPr>
        <w:t>המפגש המשלים של אדם וזולת</w:t>
      </w:r>
    </w:p>
    <w:p w:rsidR="00EF426A" w:rsidRDefault="00EF426A" w:rsidP="00EF426A">
      <w:pPr>
        <w:jc w:val="center"/>
        <w:rPr>
          <w:rFonts w:cs="David"/>
          <w:color w:val="000080"/>
          <w:rtl/>
        </w:rPr>
      </w:pPr>
      <w:r w:rsidRPr="00EF426A">
        <w:rPr>
          <w:rFonts w:cs="Guttman Yad-Light" w:hint="cs"/>
          <w:b/>
          <w:bCs/>
          <w:color w:val="1F497D" w:themeColor="text2"/>
          <w:rtl/>
        </w:rPr>
        <w:t>הויתור, החיוך, הושטה של היד...</w:t>
      </w:r>
    </w:p>
    <w:p w:rsidR="00EF426A" w:rsidRPr="00EF426A" w:rsidRDefault="00EF426A" w:rsidP="00EF426A">
      <w:pPr>
        <w:jc w:val="center"/>
        <w:rPr>
          <w:rFonts w:cs="David"/>
          <w:color w:val="1F497D" w:themeColor="text2"/>
          <w:rtl/>
        </w:rPr>
      </w:pPr>
    </w:p>
    <w:p w:rsidR="00806358" w:rsidRDefault="00806358" w:rsidP="00806358">
      <w:pPr>
        <w:rPr>
          <w:rFonts w:cs="David"/>
          <w:color w:val="000000"/>
          <w:rtl/>
        </w:rPr>
      </w:pPr>
    </w:p>
    <w:p w:rsidR="007108C9" w:rsidRPr="005D761E" w:rsidRDefault="00A65058" w:rsidP="00DE580A">
      <w:pPr>
        <w:rPr>
          <w:rFonts w:ascii="Tahoma" w:hAnsi="Tahoma" w:cs="Tahoma"/>
          <w:b/>
          <w:bCs/>
          <w:color w:val="FF0000"/>
          <w:sz w:val="22"/>
          <w:szCs w:val="22"/>
          <w:rtl/>
        </w:rPr>
      </w:pPr>
      <w:r>
        <w:rPr>
          <w:rFonts w:ascii="Tahoma" w:hAnsi="Tahoma" w:cs="Tahoma"/>
          <w:b/>
          <w:bCs/>
          <w:color w:val="FF0000"/>
          <w:sz w:val="22"/>
          <w:szCs w:val="22"/>
          <w:rtl/>
        </w:rPr>
        <w:t>שבת שלום,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9721EA" w:rsidP="004F6655">
      <w:pPr>
        <w:jc w:val="center"/>
        <w:rPr>
          <w:rFonts w:ascii="Tahoma" w:hAnsi="Tahoma" w:cs="Tahoma"/>
          <w:sz w:val="22"/>
          <w:szCs w:val="22"/>
          <w:lang w:eastAsia="en-US"/>
        </w:rPr>
      </w:pPr>
      <w:hyperlink r:id="rId10"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BEA" w:rsidRDefault="006E7BEA">
      <w:r>
        <w:separator/>
      </w:r>
    </w:p>
  </w:endnote>
  <w:endnote w:type="continuationSeparator" w:id="0">
    <w:p w:rsidR="006E7BEA" w:rsidRDefault="006E7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uttman Yad-Light">
    <w:panose1 w:val="02010401010101010101"/>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BEA" w:rsidRDefault="006E7BEA">
      <w:r>
        <w:separator/>
      </w:r>
    </w:p>
  </w:footnote>
  <w:footnote w:type="continuationSeparator" w:id="0">
    <w:p w:rsidR="006E7BEA" w:rsidRDefault="006E7B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70713"/>
    <w:rsid w:val="00581C15"/>
    <w:rsid w:val="00590389"/>
    <w:rsid w:val="005A076B"/>
    <w:rsid w:val="005B3FA8"/>
    <w:rsid w:val="005C1BD0"/>
    <w:rsid w:val="005D75A2"/>
    <w:rsid w:val="005E0445"/>
    <w:rsid w:val="005E2584"/>
    <w:rsid w:val="005F7867"/>
    <w:rsid w:val="006071ED"/>
    <w:rsid w:val="00614AE5"/>
    <w:rsid w:val="00620F54"/>
    <w:rsid w:val="006253B5"/>
    <w:rsid w:val="00625FBB"/>
    <w:rsid w:val="006514B3"/>
    <w:rsid w:val="006534AD"/>
    <w:rsid w:val="00654C23"/>
    <w:rsid w:val="006604A1"/>
    <w:rsid w:val="00680AA3"/>
    <w:rsid w:val="00686E34"/>
    <w:rsid w:val="0069109C"/>
    <w:rsid w:val="006C3B06"/>
    <w:rsid w:val="006D6320"/>
    <w:rsid w:val="006D764F"/>
    <w:rsid w:val="006E360F"/>
    <w:rsid w:val="006E7BEA"/>
    <w:rsid w:val="006F5740"/>
    <w:rsid w:val="007108C9"/>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06358"/>
    <w:rsid w:val="0081586D"/>
    <w:rsid w:val="00817D1E"/>
    <w:rsid w:val="00831CF4"/>
    <w:rsid w:val="00832B39"/>
    <w:rsid w:val="008379AE"/>
    <w:rsid w:val="008408D4"/>
    <w:rsid w:val="00841233"/>
    <w:rsid w:val="008443A0"/>
    <w:rsid w:val="008567B3"/>
    <w:rsid w:val="0088103A"/>
    <w:rsid w:val="008B44B1"/>
    <w:rsid w:val="008C2223"/>
    <w:rsid w:val="008C7917"/>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C790E"/>
    <w:rsid w:val="009F0529"/>
    <w:rsid w:val="009F133C"/>
    <w:rsid w:val="009F257A"/>
    <w:rsid w:val="009F4A59"/>
    <w:rsid w:val="00A0512A"/>
    <w:rsid w:val="00A11D30"/>
    <w:rsid w:val="00A44631"/>
    <w:rsid w:val="00A51A69"/>
    <w:rsid w:val="00A6051A"/>
    <w:rsid w:val="00A65058"/>
    <w:rsid w:val="00A70793"/>
    <w:rsid w:val="00A8019C"/>
    <w:rsid w:val="00A8123B"/>
    <w:rsid w:val="00A827D5"/>
    <w:rsid w:val="00A82B84"/>
    <w:rsid w:val="00A91FAA"/>
    <w:rsid w:val="00A959D9"/>
    <w:rsid w:val="00AA329C"/>
    <w:rsid w:val="00AB7BA5"/>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79BA"/>
    <w:rsid w:val="00DF2C76"/>
    <w:rsid w:val="00DF2F71"/>
    <w:rsid w:val="00DF7A24"/>
    <w:rsid w:val="00E13EDD"/>
    <w:rsid w:val="00E16E24"/>
    <w:rsid w:val="00E179FE"/>
    <w:rsid w:val="00E34402"/>
    <w:rsid w:val="00E82EEC"/>
    <w:rsid w:val="00E9601F"/>
    <w:rsid w:val="00EA029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keisrael.com/0082_MSgen.asp?msid=2,9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facebook.com/video/video.php?v=127005317356449"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644</Words>
  <Characters>3477</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4113</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3</cp:revision>
  <cp:lastPrinted>2008-06-14T07:04:00Z</cp:lastPrinted>
  <dcterms:created xsi:type="dcterms:W3CDTF">2010-11-06T08:21:00Z</dcterms:created>
  <dcterms:modified xsi:type="dcterms:W3CDTF">2010-11-06T08:26:00Z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