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B85880" w:rsidP="00CF1D94">
      <w:pPr>
        <w:autoSpaceDE w:val="0"/>
        <w:autoSpaceDN w:val="0"/>
        <w:bidi w:val="0"/>
        <w:adjustRightInd w:val="0"/>
        <w:jc w:val="center"/>
        <w:rPr>
          <w:rFonts w:ascii="Tahoma" w:hAnsi="Tahoma" w:cs="Tahoma"/>
          <w:color w:val="0000FF"/>
          <w:sz w:val="20"/>
          <w:szCs w:val="20"/>
          <w:lang w:eastAsia="en-US"/>
        </w:rPr>
      </w:pPr>
      <w:r w:rsidRPr="00B85880">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65058" w:rsidRDefault="00801EB5" w:rsidP="00B57903">
      <w:pPr>
        <w:jc w:val="center"/>
        <w:rPr>
          <w:rFonts w:ascii="Tahoma" w:hAnsi="Tahoma" w:cs="Tahoma"/>
          <w:b/>
          <w:bCs/>
          <w:color w:val="FF0000"/>
        </w:rPr>
      </w:pPr>
      <w:r w:rsidRPr="00801EB5">
        <w:rPr>
          <w:rFonts w:ascii="Tahoma" w:hAnsi="Tahoma" w:cs="Tahoma"/>
          <w:b/>
          <w:bCs/>
          <w:color w:val="0000FF"/>
          <w:u w:val="single"/>
          <w:rtl/>
        </w:rPr>
        <w:t>הנגב - ערב שבת, נר שלישי של חנוכה תשע"א,  3 בדצמבר</w:t>
      </w:r>
      <w:r>
        <w:rPr>
          <w:rFonts w:ascii="Tahoma" w:hAnsi="Tahoma" w:cs="Tahoma" w:hint="cs"/>
          <w:b/>
          <w:bCs/>
          <w:color w:val="0000FF"/>
          <w:u w:val="single"/>
          <w:rtl/>
        </w:rPr>
        <w:t xml:space="preserve"> 2010</w:t>
      </w:r>
      <w:r w:rsidRPr="00801EB5">
        <w:rPr>
          <w:rFonts w:ascii="Tahoma" w:hAnsi="Tahoma" w:cs="Tahoma"/>
          <w:b/>
          <w:bCs/>
          <w:color w:val="0000FF"/>
          <w:u w:val="single"/>
          <w:rtl/>
        </w:rPr>
        <w:t xml:space="preserve">  </w:t>
      </w:r>
      <w:r w:rsidR="00806358" w:rsidRPr="00806358">
        <w:rPr>
          <w:rFonts w:ascii="Tahoma" w:hAnsi="Tahoma" w:cs="Tahoma"/>
          <w:b/>
          <w:bCs/>
          <w:color w:val="0000FF"/>
          <w:u w:val="single"/>
          <w:rtl/>
        </w:rPr>
        <w:t xml:space="preserve"> </w:t>
      </w:r>
    </w:p>
    <w:p w:rsidR="0069109C" w:rsidRDefault="0069109C" w:rsidP="00A8019C">
      <w:pPr>
        <w:rPr>
          <w:rFonts w:ascii="Tahoma" w:hAnsi="Tahoma" w:cs="Tahoma"/>
          <w:b/>
          <w:bCs/>
          <w:color w:val="FF0000"/>
          <w:rtl/>
        </w:rPr>
      </w:pPr>
    </w:p>
    <w:p w:rsidR="00384C82" w:rsidRDefault="00A8019C" w:rsidP="00A8019C">
      <w:pPr>
        <w:rPr>
          <w:rFonts w:ascii="Tahoma" w:hAnsi="Tahoma" w:cs="Tahoma"/>
          <w:b/>
          <w:bCs/>
          <w:color w:val="FF0000"/>
          <w:rtl/>
        </w:rPr>
      </w:pPr>
      <w:r w:rsidRPr="00A8019C">
        <w:rPr>
          <w:rFonts w:ascii="Tahoma" w:hAnsi="Tahoma" w:cs="Tahoma"/>
          <w:b/>
          <w:bCs/>
          <w:color w:val="FF0000"/>
          <w:rtl/>
        </w:rPr>
        <w:t xml:space="preserve">שלום לחברות ולחברים, </w:t>
      </w:r>
    </w:p>
    <w:p w:rsidR="00EF426A" w:rsidRDefault="00EF426A" w:rsidP="00EF426A">
      <w:pPr>
        <w:rPr>
          <w:rFonts w:cs="David"/>
          <w:b/>
          <w:bCs/>
          <w:color w:val="000000"/>
          <w:rtl/>
        </w:rPr>
      </w:pPr>
    </w:p>
    <w:p w:rsidR="00801EB5" w:rsidRPr="00801EB5" w:rsidRDefault="00801EB5" w:rsidP="00801EB5">
      <w:pPr>
        <w:rPr>
          <w:rFonts w:ascii="Tahoma" w:hAnsi="Tahoma" w:cs="Tahoma"/>
          <w:b/>
          <w:bCs/>
          <w:color w:val="000000"/>
          <w:sz w:val="22"/>
          <w:szCs w:val="22"/>
        </w:rPr>
      </w:pPr>
      <w:r w:rsidRPr="00801EB5">
        <w:rPr>
          <w:rFonts w:ascii="Tahoma" w:hAnsi="Tahoma" w:cs="Tahoma"/>
          <w:b/>
          <w:bCs/>
          <w:color w:val="000000"/>
          <w:sz w:val="22"/>
          <w:szCs w:val="22"/>
          <w:rtl/>
        </w:rPr>
        <w:t>אש רעה</w:t>
      </w:r>
    </w:p>
    <w:p w:rsidR="00801EB5" w:rsidRPr="00801EB5" w:rsidRDefault="00801EB5" w:rsidP="00801EB5">
      <w:pPr>
        <w:rPr>
          <w:rFonts w:ascii="Tahoma" w:hAnsi="Tahoma" w:cs="Tahoma"/>
          <w:color w:val="000000"/>
          <w:sz w:val="22"/>
          <w:szCs w:val="22"/>
          <w:rtl/>
        </w:rPr>
      </w:pPr>
      <w:r w:rsidRPr="00801EB5">
        <w:rPr>
          <w:rFonts w:ascii="Tahoma" w:hAnsi="Tahoma" w:cs="Tahoma"/>
          <w:color w:val="000000"/>
          <w:sz w:val="22"/>
          <w:szCs w:val="22"/>
          <w:rtl/>
        </w:rPr>
        <w:t xml:space="preserve">לפחות חמישה מתלמידי </w:t>
      </w:r>
      <w:r w:rsidR="00157E04" w:rsidRPr="00801EB5">
        <w:rPr>
          <w:rFonts w:ascii="Tahoma" w:hAnsi="Tahoma" w:cs="Tahoma" w:hint="cs"/>
          <w:color w:val="000000"/>
          <w:sz w:val="22"/>
          <w:szCs w:val="22"/>
          <w:rtl/>
        </w:rPr>
        <w:t>המכללה</w:t>
      </w:r>
      <w:r w:rsidRPr="00801EB5">
        <w:rPr>
          <w:rFonts w:ascii="Tahoma" w:hAnsi="Tahoma" w:cs="Tahoma"/>
          <w:color w:val="000000"/>
          <w:sz w:val="22"/>
          <w:szCs w:val="22"/>
          <w:rtl/>
        </w:rPr>
        <w:t xml:space="preserve"> ובוגריה ניספו באוטובוס הבוער. </w:t>
      </w:r>
    </w:p>
    <w:p w:rsidR="00801EB5" w:rsidRPr="00801EB5" w:rsidRDefault="00801EB5" w:rsidP="00801EB5">
      <w:pPr>
        <w:rPr>
          <w:rFonts w:ascii="Tahoma" w:hAnsi="Tahoma" w:cs="Tahoma"/>
          <w:color w:val="000000"/>
          <w:sz w:val="22"/>
          <w:szCs w:val="22"/>
          <w:rtl/>
        </w:rPr>
      </w:pPr>
      <w:r w:rsidRPr="00801EB5">
        <w:rPr>
          <w:rFonts w:ascii="Tahoma" w:hAnsi="Tahoma" w:cs="Tahoma"/>
          <w:color w:val="000000"/>
          <w:sz w:val="22"/>
          <w:szCs w:val="22"/>
          <w:rtl/>
        </w:rPr>
        <w:t xml:space="preserve">אנחנו מרכינים את ראשינו לכבוד הנופלים וזוקפים אותם לכבוד כוחות ההצלה בקו העימות האזרחי. </w:t>
      </w:r>
    </w:p>
    <w:p w:rsidR="00801EB5" w:rsidRPr="00801EB5" w:rsidRDefault="00801EB5" w:rsidP="00801EB5">
      <w:pPr>
        <w:rPr>
          <w:rFonts w:ascii="Tahoma" w:hAnsi="Tahoma" w:cs="Tahoma"/>
          <w:color w:val="000000"/>
          <w:sz w:val="22"/>
          <w:szCs w:val="22"/>
          <w:rtl/>
        </w:rPr>
      </w:pPr>
    </w:p>
    <w:p w:rsidR="00801EB5" w:rsidRPr="00801EB5" w:rsidRDefault="00801EB5" w:rsidP="00801EB5">
      <w:pPr>
        <w:rPr>
          <w:rFonts w:ascii="Tahoma" w:hAnsi="Tahoma" w:cs="Tahoma"/>
          <w:color w:val="000000"/>
          <w:sz w:val="22"/>
          <w:szCs w:val="22"/>
          <w:rtl/>
        </w:rPr>
      </w:pPr>
      <w:r w:rsidRPr="00801EB5">
        <w:rPr>
          <w:rFonts w:ascii="Tahoma" w:hAnsi="Tahoma" w:cs="Tahoma"/>
          <w:color w:val="000000"/>
          <w:sz w:val="22"/>
          <w:szCs w:val="22"/>
          <w:rtl/>
        </w:rPr>
        <w:t xml:space="preserve">קרבות האש המרים בשבוע החנוכה מזמנים לנו פרדוכסים בשפע. עוד אנחנו שרים:"באנו חושך לגרש, בידינו אור ואש" והנה אנו נאבקים באש הנוראה; ישראל הגאה שמתהדרת בסיוע לאומות העולם בעת </w:t>
      </w:r>
      <w:r w:rsidR="00157E04" w:rsidRPr="00801EB5">
        <w:rPr>
          <w:rFonts w:ascii="Tahoma" w:hAnsi="Tahoma" w:cs="Tahoma" w:hint="cs"/>
          <w:color w:val="000000"/>
          <w:sz w:val="22"/>
          <w:szCs w:val="22"/>
          <w:rtl/>
        </w:rPr>
        <w:t>אירועי</w:t>
      </w:r>
      <w:r w:rsidR="00157E04" w:rsidRPr="00801EB5">
        <w:rPr>
          <w:rFonts w:ascii="Tahoma" w:hAnsi="Tahoma" w:cs="Tahoma" w:hint="eastAsia"/>
          <w:color w:val="000000"/>
          <w:sz w:val="22"/>
          <w:szCs w:val="22"/>
          <w:rtl/>
        </w:rPr>
        <w:t>ם</w:t>
      </w:r>
      <w:r w:rsidRPr="00801EB5">
        <w:rPr>
          <w:rFonts w:ascii="Tahoma" w:hAnsi="Tahoma" w:cs="Tahoma"/>
          <w:color w:val="000000"/>
          <w:sz w:val="22"/>
          <w:szCs w:val="22"/>
          <w:rtl/>
        </w:rPr>
        <w:t xml:space="preserve"> משבריים נאלצת לפנות אל ידידים ויריבים בשעת מצוקה, אם תרצו, המכבים פונים לעזרת היוונים בחג החנוכה; השיא העולמי המבורך שהשיגה ישראל בנטיעת עצים במאה העשרים מסתבר כקללה; למי שרצה לגור בלב החורש, באה האש והרסה את החלום; והקיץ, הקיץ ההזוי שמסרב להיפרד מאיתנו בחודש דצמבר, דצמבר! </w:t>
      </w:r>
    </w:p>
    <w:p w:rsidR="00801EB5" w:rsidRPr="00801EB5" w:rsidRDefault="00801EB5" w:rsidP="00801EB5">
      <w:pPr>
        <w:rPr>
          <w:rFonts w:ascii="Tahoma" w:hAnsi="Tahoma" w:cs="Tahoma"/>
          <w:color w:val="000000"/>
          <w:sz w:val="22"/>
          <w:szCs w:val="22"/>
          <w:rtl/>
        </w:rPr>
      </w:pPr>
      <w:r w:rsidRPr="00801EB5">
        <w:rPr>
          <w:rFonts w:ascii="Tahoma" w:hAnsi="Tahoma" w:cs="Tahoma"/>
          <w:color w:val="000000"/>
          <w:sz w:val="22"/>
          <w:szCs w:val="22"/>
          <w:rtl/>
        </w:rPr>
        <w:t>ראש המועצה, האזורית חוף הכרמל, כרמל סלע (!), הודה לי על הצעת הסיוע שלנו: "אנחנו מסודרים, בינתיים". נהיה עם יד על דופק הצרכים המתעדכנים בכרמל.</w:t>
      </w:r>
    </w:p>
    <w:p w:rsidR="00801EB5" w:rsidRPr="00801EB5" w:rsidRDefault="00801EB5" w:rsidP="00801EB5">
      <w:pPr>
        <w:rPr>
          <w:rFonts w:ascii="Tahoma" w:hAnsi="Tahoma" w:cs="Tahoma"/>
          <w:color w:val="000000"/>
          <w:sz w:val="22"/>
          <w:szCs w:val="22"/>
          <w:rtl/>
        </w:rPr>
      </w:pPr>
      <w:r w:rsidRPr="00801EB5">
        <w:rPr>
          <w:rFonts w:ascii="Tahoma" w:hAnsi="Tahoma" w:cs="Tahoma"/>
          <w:color w:val="000000"/>
          <w:sz w:val="22"/>
          <w:szCs w:val="22"/>
          <w:rtl/>
        </w:rPr>
        <w:t>   </w:t>
      </w:r>
    </w:p>
    <w:p w:rsidR="00801EB5" w:rsidRPr="00801EB5" w:rsidRDefault="00801EB5" w:rsidP="00801EB5">
      <w:pPr>
        <w:rPr>
          <w:rFonts w:ascii="Tahoma" w:hAnsi="Tahoma" w:cs="Tahoma"/>
          <w:b/>
          <w:bCs/>
          <w:color w:val="000000"/>
          <w:sz w:val="22"/>
          <w:szCs w:val="22"/>
          <w:rtl/>
        </w:rPr>
      </w:pPr>
      <w:r w:rsidRPr="00801EB5">
        <w:rPr>
          <w:rFonts w:ascii="Tahoma" w:hAnsi="Tahoma" w:cs="Tahoma"/>
          <w:b/>
          <w:bCs/>
          <w:color w:val="000000"/>
          <w:sz w:val="22"/>
          <w:szCs w:val="22"/>
          <w:rtl/>
        </w:rPr>
        <w:t>אש זרה</w:t>
      </w:r>
    </w:p>
    <w:p w:rsidR="00801EB5" w:rsidRPr="00801EB5" w:rsidRDefault="00801EB5" w:rsidP="00801EB5">
      <w:pPr>
        <w:rPr>
          <w:rFonts w:ascii="Tahoma" w:hAnsi="Tahoma" w:cs="Tahoma"/>
          <w:color w:val="000000"/>
          <w:sz w:val="22"/>
          <w:szCs w:val="22"/>
          <w:rtl/>
        </w:rPr>
      </w:pPr>
      <w:r w:rsidRPr="00801EB5">
        <w:rPr>
          <w:rFonts w:ascii="Tahoma" w:hAnsi="Tahoma" w:cs="Tahoma"/>
          <w:color w:val="000000"/>
          <w:sz w:val="22"/>
          <w:szCs w:val="22"/>
          <w:rtl/>
        </w:rPr>
        <w:t>מטה המאבק של ההתיישבות הכפרית החל השבוע את פעילותו. אהוד ברק נתבע על ידנו להעמיד את הנושא במלוא חריפותו בפני ראש הממשלה והשרים הרלוונטיים. בפגישה עם פקיד בכיר במשרד ראש הממשלה הצגנו את המטרה שלנו: הוצאת המינהל מ"תחום המחנה", קרי: הפסקת ההתערבות השלטונית הביזארית באורחות חיינו. היעדים הקונקרטיים: ביטול מכתבי ההקפאה ששלח המינהל לקיבוצים; ביטול התקנה שמאפשרת למינהל למנוע התרי בנייה בישובים; "סטטוס קוו" עד לסיום עבודת הועדה הממשלתית לבחינת המדיניות הקרקעית.    </w:t>
      </w:r>
    </w:p>
    <w:p w:rsidR="00801EB5" w:rsidRPr="00801EB5" w:rsidRDefault="00801EB5" w:rsidP="00801EB5">
      <w:pPr>
        <w:rPr>
          <w:rFonts w:ascii="Tahoma" w:hAnsi="Tahoma" w:cs="Tahoma"/>
          <w:color w:val="000000"/>
          <w:sz w:val="22"/>
          <w:szCs w:val="22"/>
          <w:rtl/>
        </w:rPr>
      </w:pPr>
    </w:p>
    <w:p w:rsidR="00801EB5" w:rsidRPr="00801EB5" w:rsidRDefault="00801EB5" w:rsidP="00801EB5">
      <w:pPr>
        <w:rPr>
          <w:rFonts w:ascii="Tahoma" w:hAnsi="Tahoma" w:cs="Tahoma"/>
          <w:b/>
          <w:bCs/>
          <w:color w:val="000000"/>
          <w:sz w:val="22"/>
          <w:szCs w:val="22"/>
          <w:rtl/>
        </w:rPr>
      </w:pPr>
      <w:r w:rsidRPr="00801EB5">
        <w:rPr>
          <w:rFonts w:ascii="Tahoma" w:hAnsi="Tahoma" w:cs="Tahoma"/>
          <w:b/>
          <w:bCs/>
          <w:color w:val="000000"/>
          <w:sz w:val="22"/>
          <w:szCs w:val="22"/>
          <w:rtl/>
        </w:rPr>
        <w:t>זמן יכיני</w:t>
      </w:r>
    </w:p>
    <w:p w:rsidR="00801EB5" w:rsidRPr="00801EB5" w:rsidRDefault="00157E04" w:rsidP="00801EB5">
      <w:pPr>
        <w:rPr>
          <w:rFonts w:ascii="Tahoma" w:hAnsi="Tahoma" w:cs="Tahoma"/>
          <w:color w:val="000000"/>
          <w:sz w:val="22"/>
          <w:szCs w:val="22"/>
          <w:rtl/>
        </w:rPr>
      </w:pPr>
      <w:r>
        <w:rPr>
          <w:rFonts w:ascii="Tahoma" w:hAnsi="Tahoma" w:cs="Tahoma"/>
          <w:color w:val="000000"/>
          <w:sz w:val="22"/>
          <w:szCs w:val="22"/>
          <w:rtl/>
        </w:rPr>
        <w:t>בעוד פרוי</w:t>
      </w:r>
      <w:r w:rsidR="00801EB5" w:rsidRPr="00801EB5">
        <w:rPr>
          <w:rFonts w:ascii="Tahoma" w:hAnsi="Tahoma" w:cs="Tahoma"/>
          <w:color w:val="000000"/>
          <w:sz w:val="22"/>
          <w:szCs w:val="22"/>
          <w:rtl/>
        </w:rPr>
        <w:t xml:space="preserve">קט </w:t>
      </w:r>
      <w:r w:rsidRPr="00801EB5">
        <w:rPr>
          <w:rFonts w:ascii="Tahoma" w:hAnsi="Tahoma" w:cs="Tahoma" w:hint="cs"/>
          <w:color w:val="000000"/>
          <w:sz w:val="22"/>
          <w:szCs w:val="22"/>
          <w:rtl/>
        </w:rPr>
        <w:t>שדרוג</w:t>
      </w:r>
      <w:r w:rsidR="00801EB5" w:rsidRPr="00801EB5">
        <w:rPr>
          <w:rFonts w:ascii="Tahoma" w:hAnsi="Tahoma" w:cs="Tahoma"/>
          <w:color w:val="000000"/>
          <w:sz w:val="22"/>
          <w:szCs w:val="22"/>
          <w:rtl/>
        </w:rPr>
        <w:t xml:space="preserve"> תשתיות הכניסה לישוב נמצא בעיצומו, הרי שהשבו</w:t>
      </w:r>
      <w:r>
        <w:rPr>
          <w:rFonts w:ascii="Tahoma" w:hAnsi="Tahoma" w:cs="Tahoma"/>
          <w:color w:val="000000"/>
          <w:sz w:val="22"/>
          <w:szCs w:val="22"/>
          <w:rtl/>
        </w:rPr>
        <w:t>ע קבלנו אישור לצאת לדרך עם פרוי</w:t>
      </w:r>
      <w:r w:rsidR="00801EB5" w:rsidRPr="00801EB5">
        <w:rPr>
          <w:rFonts w:ascii="Tahoma" w:hAnsi="Tahoma" w:cs="Tahoma"/>
          <w:color w:val="000000"/>
          <w:sz w:val="22"/>
          <w:szCs w:val="22"/>
          <w:rtl/>
        </w:rPr>
        <w:t>קט הביוב במושב. נזכיר: ביכיני אין מערכת ביוב מודרנית; סילוק השפכים בו מתבסס, עדיין, על בורות ספיגה.  שמעון קרן צבי, גזבר המועצה, הצליח לגבש מודל כספי שהניח את דעת משרדי הממשלה, לאחר שבנוסף לכספי המדינה, קבלנו מהמושב התחייבויות מניחות את הדעת להשתתפות משמעותית במימון התוכנית. העבודה תחל בתוך מספר חודשים.</w:t>
      </w:r>
    </w:p>
    <w:p w:rsidR="00801EB5" w:rsidRPr="00801EB5" w:rsidRDefault="00801EB5" w:rsidP="00801EB5">
      <w:pPr>
        <w:rPr>
          <w:rFonts w:ascii="Tahoma" w:hAnsi="Tahoma" w:cs="Tahoma"/>
          <w:color w:val="000000"/>
          <w:sz w:val="22"/>
          <w:szCs w:val="22"/>
          <w:rtl/>
        </w:rPr>
      </w:pPr>
    </w:p>
    <w:p w:rsidR="00801EB5" w:rsidRPr="00801EB5" w:rsidRDefault="00801EB5" w:rsidP="00801EB5">
      <w:pPr>
        <w:rPr>
          <w:rFonts w:ascii="Tahoma" w:hAnsi="Tahoma" w:cs="Tahoma"/>
          <w:b/>
          <w:bCs/>
          <w:color w:val="000000"/>
          <w:sz w:val="22"/>
          <w:szCs w:val="22"/>
          <w:rtl/>
        </w:rPr>
      </w:pPr>
      <w:r w:rsidRPr="00801EB5">
        <w:rPr>
          <w:rFonts w:ascii="Tahoma" w:hAnsi="Tahoma" w:cs="Tahoma"/>
          <w:b/>
          <w:bCs/>
          <w:color w:val="000000"/>
          <w:sz w:val="22"/>
          <w:szCs w:val="22"/>
          <w:rtl/>
        </w:rPr>
        <w:t>מחיר ההצלחה</w:t>
      </w:r>
    </w:p>
    <w:p w:rsidR="00801EB5" w:rsidRPr="00801EB5" w:rsidRDefault="00801EB5" w:rsidP="00801EB5">
      <w:pPr>
        <w:rPr>
          <w:rFonts w:ascii="Tahoma" w:hAnsi="Tahoma" w:cs="Tahoma"/>
          <w:color w:val="000000"/>
          <w:sz w:val="22"/>
          <w:szCs w:val="22"/>
          <w:rtl/>
        </w:rPr>
      </w:pPr>
      <w:r w:rsidRPr="00801EB5">
        <w:rPr>
          <w:rFonts w:ascii="Tahoma" w:hAnsi="Tahoma" w:cs="Tahoma"/>
          <w:color w:val="000000"/>
          <w:sz w:val="22"/>
          <w:szCs w:val="22"/>
          <w:rtl/>
        </w:rPr>
        <w:t>אנחנו מתמודדים תקציבית עם נגזרות שני תהליכים, חיוביים בעיקרם: שיפור הדרגתי במצב הכלכלי של תושבי האזור והישובים ושיפור יחסי של המצב הביטחוני. (תושבי ישובי קו המגע, שהתעוררו השבוע באישון לילה לצלילים ממושכים של מטחי פגזים, יציינו לעצמם שהאיום המהותי לא השתנתה כלל ואם כן, אז רק לרעה; ובכל זאת, כך הדברים נתפסים בארץ ובחו"ל). כתוצאה מכך, מצטמצמת התמיכה הכספית הממשלתית במועצה, קטנות הסובסידיות לתושבים וקטנות התרומות מהארץ ומחו"ל.    </w:t>
      </w:r>
    </w:p>
    <w:p w:rsidR="00801EB5" w:rsidRPr="00801EB5" w:rsidRDefault="00801EB5" w:rsidP="00801EB5">
      <w:pPr>
        <w:rPr>
          <w:rFonts w:ascii="Tahoma" w:hAnsi="Tahoma" w:cs="Tahoma"/>
          <w:color w:val="000000"/>
          <w:sz w:val="22"/>
          <w:szCs w:val="22"/>
          <w:rtl/>
        </w:rPr>
      </w:pPr>
      <w:r w:rsidRPr="00801EB5">
        <w:rPr>
          <w:rFonts w:ascii="Tahoma" w:hAnsi="Tahoma" w:cs="Tahoma"/>
          <w:color w:val="000000"/>
          <w:sz w:val="22"/>
          <w:szCs w:val="22"/>
          <w:rtl/>
        </w:rPr>
        <w:t xml:space="preserve">לצד זרועות אזוריות נוספות, העמותה למען הקשיש בשער הנגב שמתפעלת את מועדון "יחדיו", מרכז היום ו"קהילה תומכת", ניצבת אף היא בפני אתגר רציני: עליה להציג תקציב ריאלי ומאוזן לשנת העבודה הקרובה; הדבר מחייב שינויים רציניים ומיידיים, </w:t>
      </w:r>
      <w:r w:rsidRPr="00801EB5">
        <w:rPr>
          <w:rFonts w:ascii="Tahoma" w:hAnsi="Tahoma" w:cs="Tahoma"/>
          <w:color w:val="000000"/>
          <w:sz w:val="22"/>
          <w:szCs w:val="22"/>
          <w:rtl/>
        </w:rPr>
        <w:lastRenderedPageBreak/>
        <w:t xml:space="preserve">שיאפשרו לנו להיות בטוחים שגם בשנים הבאות ימשך השירות החיוני שמגישה העמותה לותיקי האזור, בתמיכה מאסיבית של המועצה האזורית. </w:t>
      </w:r>
    </w:p>
    <w:p w:rsidR="00801EB5" w:rsidRPr="00801EB5" w:rsidRDefault="00801EB5" w:rsidP="00801EB5">
      <w:pPr>
        <w:rPr>
          <w:rFonts w:ascii="Tahoma" w:hAnsi="Tahoma" w:cs="Tahoma"/>
          <w:color w:val="000000"/>
          <w:sz w:val="22"/>
          <w:szCs w:val="22"/>
          <w:rtl/>
        </w:rPr>
      </w:pPr>
      <w:r w:rsidRPr="00801EB5">
        <w:rPr>
          <w:rFonts w:ascii="Tahoma" w:hAnsi="Tahoma" w:cs="Tahoma"/>
          <w:color w:val="000000"/>
          <w:sz w:val="22"/>
          <w:szCs w:val="22"/>
          <w:rtl/>
        </w:rPr>
        <w:t>בתיאום עם הנהלת העמותה, אנחנו נערכים לכך. הדבר יחייב את כל הגורמים להטות כתף: המועצה והעמותה, הלקוחות והישובים.</w:t>
      </w:r>
    </w:p>
    <w:p w:rsidR="00801EB5" w:rsidRPr="00801EB5" w:rsidRDefault="00801EB5" w:rsidP="00801EB5">
      <w:pPr>
        <w:rPr>
          <w:rFonts w:ascii="Tahoma" w:hAnsi="Tahoma" w:cs="Tahoma"/>
          <w:color w:val="000000"/>
          <w:sz w:val="22"/>
          <w:szCs w:val="22"/>
          <w:rtl/>
        </w:rPr>
      </w:pPr>
    </w:p>
    <w:p w:rsidR="00801EB5" w:rsidRPr="00801EB5" w:rsidRDefault="00801EB5" w:rsidP="00801EB5">
      <w:pPr>
        <w:rPr>
          <w:rFonts w:ascii="Tahoma" w:hAnsi="Tahoma" w:cs="Tahoma"/>
          <w:b/>
          <w:bCs/>
          <w:color w:val="000000"/>
          <w:sz w:val="22"/>
          <w:szCs w:val="22"/>
          <w:rtl/>
        </w:rPr>
      </w:pPr>
      <w:r w:rsidRPr="00801EB5">
        <w:rPr>
          <w:rFonts w:ascii="Tahoma" w:hAnsi="Tahoma" w:cs="Tahoma"/>
          <w:b/>
          <w:bCs/>
          <w:color w:val="000000"/>
          <w:sz w:val="22"/>
          <w:szCs w:val="22"/>
          <w:rtl/>
        </w:rPr>
        <w:t>קרן אור</w:t>
      </w:r>
    </w:p>
    <w:p w:rsidR="00801EB5" w:rsidRPr="00801EB5" w:rsidRDefault="00801EB5" w:rsidP="00801EB5">
      <w:pPr>
        <w:rPr>
          <w:rFonts w:ascii="Tahoma" w:hAnsi="Tahoma" w:cs="Tahoma"/>
          <w:color w:val="000000"/>
          <w:sz w:val="22"/>
          <w:szCs w:val="22"/>
          <w:rtl/>
        </w:rPr>
      </w:pPr>
      <w:r w:rsidRPr="00801EB5">
        <w:rPr>
          <w:rFonts w:ascii="Tahoma" w:hAnsi="Tahoma" w:cs="Tahoma"/>
          <w:color w:val="000000"/>
          <w:sz w:val="22"/>
          <w:szCs w:val="22"/>
          <w:rtl/>
        </w:rPr>
        <w:t>אתמול חולקו, זו השנה ה</w:t>
      </w:r>
      <w:r w:rsidR="00157E04">
        <w:rPr>
          <w:rFonts w:ascii="Tahoma" w:hAnsi="Tahoma" w:cs="Tahoma" w:hint="cs"/>
          <w:color w:val="000000"/>
          <w:sz w:val="22"/>
          <w:szCs w:val="22"/>
          <w:rtl/>
        </w:rPr>
        <w:t>-</w:t>
      </w:r>
      <w:r w:rsidRPr="00801EB5">
        <w:rPr>
          <w:rFonts w:ascii="Tahoma" w:hAnsi="Tahoma" w:cs="Tahoma"/>
          <w:color w:val="000000"/>
          <w:sz w:val="22"/>
          <w:szCs w:val="22"/>
          <w:rtl/>
        </w:rPr>
        <w:t xml:space="preserve"> 33,  פרסי "קרן גרשוני", ע"ש צבי גרשוני, חבר ניר עם, חבר כנסת ישראל.  74 אש"ח מפירות הקרן הוענקו לחברי ישובים ולתושבי קבע (שגרים בשער הנגב לפחות חמש שנים). 12 מלגות ניתנו אמש בתחומי אמנות, ספרות, מחקר והעשרה חברתית. לדוגמא, הקרן מסייעת השנה לפיתוח "אתר הראשונים בקבוץ גבים" ולתוכנית התיעוד של מייסדי קבוץ ניר עם. </w:t>
      </w:r>
    </w:p>
    <w:p w:rsidR="00801EB5" w:rsidRPr="00801EB5" w:rsidRDefault="00801EB5" w:rsidP="00801EB5">
      <w:pPr>
        <w:rPr>
          <w:rFonts w:ascii="Tahoma" w:hAnsi="Tahoma" w:cs="Tahoma"/>
          <w:color w:val="000000"/>
          <w:sz w:val="22"/>
          <w:szCs w:val="22"/>
          <w:rtl/>
        </w:rPr>
      </w:pPr>
      <w:r w:rsidRPr="00801EB5">
        <w:rPr>
          <w:rFonts w:ascii="Tahoma" w:hAnsi="Tahoma" w:cs="Tahoma"/>
          <w:color w:val="000000"/>
          <w:sz w:val="22"/>
          <w:szCs w:val="22"/>
          <w:rtl/>
        </w:rPr>
        <w:t xml:space="preserve">לפני שנתיים סייעה הקרן לאורית צדיקביץ, בת קבוץ כפר עזה וחברה בו, ששכלה את אחיה בתאונת דרכים בעת שרותו הצבאי, בהוצאת ספר הביכורים שלה, שנוגע בהתנהגות הנכונה של הילדים שנוסעים ברכב. </w:t>
      </w:r>
    </w:p>
    <w:p w:rsidR="00801EB5" w:rsidRPr="00801EB5" w:rsidRDefault="00801EB5" w:rsidP="00801EB5">
      <w:pPr>
        <w:rPr>
          <w:rFonts w:ascii="Tahoma" w:hAnsi="Tahoma" w:cs="Tahoma"/>
          <w:color w:val="000000"/>
          <w:sz w:val="22"/>
          <w:szCs w:val="22"/>
          <w:rtl/>
        </w:rPr>
      </w:pPr>
      <w:r w:rsidRPr="00801EB5">
        <w:rPr>
          <w:rFonts w:ascii="Tahoma" w:hAnsi="Tahoma" w:cs="Tahoma"/>
          <w:color w:val="000000"/>
          <w:sz w:val="22"/>
          <w:szCs w:val="22"/>
          <w:rtl/>
        </w:rPr>
        <w:t xml:space="preserve">ראו נא: </w:t>
      </w:r>
      <w:hyperlink r:id="rId8" w:history="1">
        <w:r w:rsidRPr="00801EB5">
          <w:rPr>
            <w:rStyle w:val="Hyperlink"/>
            <w:rFonts w:ascii="Tahoma" w:hAnsi="Tahoma" w:cs="Tahoma"/>
            <w:sz w:val="22"/>
            <w:szCs w:val="22"/>
          </w:rPr>
          <w:t>http://www.orion-books.co.il/HTMLs/article3.aspx?C2056=12928&amp;BSP=12601&amp;BSS2003=12928&amp;BSCP=12601&amp;BSS110=12601</w:t>
        </w:r>
      </w:hyperlink>
    </w:p>
    <w:p w:rsidR="00801EB5" w:rsidRPr="00801EB5" w:rsidRDefault="00801EB5" w:rsidP="00801EB5">
      <w:pPr>
        <w:rPr>
          <w:rFonts w:ascii="Tahoma" w:hAnsi="Tahoma" w:cs="Tahoma"/>
          <w:color w:val="000000"/>
          <w:sz w:val="22"/>
          <w:szCs w:val="22"/>
          <w:rtl/>
        </w:rPr>
      </w:pPr>
      <w:r w:rsidRPr="00801EB5">
        <w:rPr>
          <w:rFonts w:ascii="Tahoma" w:hAnsi="Tahoma" w:cs="Tahoma"/>
          <w:color w:val="000000"/>
          <w:sz w:val="22"/>
          <w:szCs w:val="22"/>
          <w:rtl/>
        </w:rPr>
        <w:t>סעו בזהירות.</w:t>
      </w:r>
    </w:p>
    <w:p w:rsidR="00801EB5" w:rsidRPr="00801EB5" w:rsidRDefault="00801EB5" w:rsidP="00801EB5">
      <w:pPr>
        <w:rPr>
          <w:rFonts w:ascii="Tahoma" w:hAnsi="Tahoma" w:cs="Tahoma"/>
          <w:color w:val="000000"/>
          <w:sz w:val="22"/>
          <w:szCs w:val="22"/>
          <w:rtl/>
        </w:rPr>
      </w:pPr>
    </w:p>
    <w:p w:rsidR="00A65058" w:rsidRDefault="00A65058" w:rsidP="00A8019C">
      <w:pPr>
        <w:rPr>
          <w:rFonts w:ascii="Tahoma" w:hAnsi="Tahoma" w:cs="Tahoma"/>
          <w:b/>
          <w:bCs/>
          <w:color w:val="FF0000"/>
          <w:rtl/>
        </w:rPr>
      </w:pPr>
    </w:p>
    <w:p w:rsidR="00806358" w:rsidRDefault="00806358" w:rsidP="00806358">
      <w:pPr>
        <w:rPr>
          <w:rFonts w:cs="David"/>
          <w:color w:val="000000"/>
          <w:rtl/>
        </w:rPr>
      </w:pPr>
    </w:p>
    <w:p w:rsidR="007108C9" w:rsidRPr="005D761E" w:rsidRDefault="00801EB5" w:rsidP="00DE580A">
      <w:pPr>
        <w:rPr>
          <w:rFonts w:ascii="Tahoma" w:hAnsi="Tahoma" w:cs="Tahoma"/>
          <w:b/>
          <w:bCs/>
          <w:color w:val="FF0000"/>
          <w:sz w:val="22"/>
          <w:szCs w:val="22"/>
          <w:rtl/>
        </w:rPr>
      </w:pPr>
      <w:r>
        <w:rPr>
          <w:rFonts w:ascii="Tahoma" w:hAnsi="Tahoma" w:cs="Tahoma" w:hint="cs"/>
          <w:b/>
          <w:bCs/>
          <w:color w:val="FF0000"/>
          <w:sz w:val="22"/>
          <w:szCs w:val="22"/>
          <w:rtl/>
        </w:rPr>
        <w:t>חג שמח ו</w:t>
      </w:r>
      <w:r w:rsidR="00A65058">
        <w:rPr>
          <w:rFonts w:ascii="Tahoma" w:hAnsi="Tahoma" w:cs="Tahoma"/>
          <w:b/>
          <w:bCs/>
          <w:color w:val="FF0000"/>
          <w:sz w:val="22"/>
          <w:szCs w:val="22"/>
          <w:rtl/>
        </w:rPr>
        <w:t>שבת שלום, אלון</w:t>
      </w: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B85880" w:rsidP="004F6655">
      <w:pPr>
        <w:jc w:val="center"/>
        <w:rPr>
          <w:rFonts w:ascii="Tahoma" w:hAnsi="Tahoma" w:cs="Tahoma"/>
          <w:sz w:val="22"/>
          <w:szCs w:val="22"/>
          <w:lang w:eastAsia="en-US"/>
        </w:rPr>
      </w:pPr>
      <w:hyperlink r:id="rId9"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48E" w:rsidRDefault="0009248E">
      <w:r>
        <w:separator/>
      </w:r>
    </w:p>
  </w:endnote>
  <w:endnote w:type="continuationSeparator" w:id="0">
    <w:p w:rsidR="0009248E" w:rsidRDefault="000924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48E" w:rsidRDefault="0009248E">
      <w:r>
        <w:separator/>
      </w:r>
    </w:p>
  </w:footnote>
  <w:footnote w:type="continuationSeparator" w:id="0">
    <w:p w:rsidR="0009248E" w:rsidRDefault="000924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9248E"/>
    <w:rsid w:val="000A7123"/>
    <w:rsid w:val="000B0E66"/>
    <w:rsid w:val="000D2CC8"/>
    <w:rsid w:val="000E69F5"/>
    <w:rsid w:val="000F4CEB"/>
    <w:rsid w:val="000F4EA3"/>
    <w:rsid w:val="00115684"/>
    <w:rsid w:val="0013040E"/>
    <w:rsid w:val="001527C2"/>
    <w:rsid w:val="00157E04"/>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2C41"/>
    <w:rsid w:val="002B51D3"/>
    <w:rsid w:val="002B7634"/>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E10EA"/>
    <w:rsid w:val="003E31DF"/>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C1BD0"/>
    <w:rsid w:val="005D75A2"/>
    <w:rsid w:val="005E0445"/>
    <w:rsid w:val="005E2584"/>
    <w:rsid w:val="005F7867"/>
    <w:rsid w:val="006071ED"/>
    <w:rsid w:val="00614AE5"/>
    <w:rsid w:val="00620F54"/>
    <w:rsid w:val="006253B5"/>
    <w:rsid w:val="00625FBB"/>
    <w:rsid w:val="006514B3"/>
    <w:rsid w:val="006534AD"/>
    <w:rsid w:val="00654C23"/>
    <w:rsid w:val="006604A1"/>
    <w:rsid w:val="00680AA3"/>
    <w:rsid w:val="0069109C"/>
    <w:rsid w:val="006C3B06"/>
    <w:rsid w:val="006D6320"/>
    <w:rsid w:val="006D764F"/>
    <w:rsid w:val="006E360F"/>
    <w:rsid w:val="006E7BEA"/>
    <w:rsid w:val="006F5740"/>
    <w:rsid w:val="007108C9"/>
    <w:rsid w:val="007138F6"/>
    <w:rsid w:val="00714FC9"/>
    <w:rsid w:val="0071585F"/>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1EB5"/>
    <w:rsid w:val="00802286"/>
    <w:rsid w:val="0080378A"/>
    <w:rsid w:val="00806358"/>
    <w:rsid w:val="0081586D"/>
    <w:rsid w:val="00817195"/>
    <w:rsid w:val="00817D1E"/>
    <w:rsid w:val="00831CF4"/>
    <w:rsid w:val="00832B39"/>
    <w:rsid w:val="008379AE"/>
    <w:rsid w:val="008408D4"/>
    <w:rsid w:val="00840FD3"/>
    <w:rsid w:val="00841233"/>
    <w:rsid w:val="008443A0"/>
    <w:rsid w:val="008567B3"/>
    <w:rsid w:val="0088103A"/>
    <w:rsid w:val="008B44B1"/>
    <w:rsid w:val="008C2223"/>
    <w:rsid w:val="008C7917"/>
    <w:rsid w:val="008D1428"/>
    <w:rsid w:val="008D537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C790E"/>
    <w:rsid w:val="009F0529"/>
    <w:rsid w:val="009F133C"/>
    <w:rsid w:val="009F257A"/>
    <w:rsid w:val="009F4A59"/>
    <w:rsid w:val="00A0512A"/>
    <w:rsid w:val="00A11D30"/>
    <w:rsid w:val="00A44631"/>
    <w:rsid w:val="00A51A69"/>
    <w:rsid w:val="00A6051A"/>
    <w:rsid w:val="00A65058"/>
    <w:rsid w:val="00A70793"/>
    <w:rsid w:val="00A8019C"/>
    <w:rsid w:val="00A8123B"/>
    <w:rsid w:val="00A827D5"/>
    <w:rsid w:val="00A82B84"/>
    <w:rsid w:val="00A91FAA"/>
    <w:rsid w:val="00A959D9"/>
    <w:rsid w:val="00AA329C"/>
    <w:rsid w:val="00AB7BA5"/>
    <w:rsid w:val="00B142D2"/>
    <w:rsid w:val="00B22D07"/>
    <w:rsid w:val="00B24AA6"/>
    <w:rsid w:val="00B27780"/>
    <w:rsid w:val="00B4132E"/>
    <w:rsid w:val="00B436C2"/>
    <w:rsid w:val="00B55328"/>
    <w:rsid w:val="00B56F4B"/>
    <w:rsid w:val="00B57903"/>
    <w:rsid w:val="00B729B1"/>
    <w:rsid w:val="00B85880"/>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B5137"/>
    <w:rsid w:val="00DD1448"/>
    <w:rsid w:val="00DE1ABB"/>
    <w:rsid w:val="00DE580A"/>
    <w:rsid w:val="00DE79BA"/>
    <w:rsid w:val="00DF2C76"/>
    <w:rsid w:val="00DF2F71"/>
    <w:rsid w:val="00DF7A24"/>
    <w:rsid w:val="00E13EDD"/>
    <w:rsid w:val="00E16E24"/>
    <w:rsid w:val="00E179FE"/>
    <w:rsid w:val="00E34402"/>
    <w:rsid w:val="00E82EEC"/>
    <w:rsid w:val="00E9601F"/>
    <w:rsid w:val="00EA029A"/>
    <w:rsid w:val="00EC79E8"/>
    <w:rsid w:val="00EE09E5"/>
    <w:rsid w:val="00EE337E"/>
    <w:rsid w:val="00EF426A"/>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ion-books.co.il/HTMLs/article3.aspx?C2056=12928&amp;BSP=12601&amp;BSS2003=12928&amp;BSCP=12601&amp;BSS110=1260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3063</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3595</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2010-12-04T12:04:00Z</dcterms:created>
  <dcterms:modified xsi:type="dcterms:W3CDTF">2010-12-04T12:04:00Z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